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3E82" w:rsidRPr="006C67A7" w:rsidRDefault="00A253FF" w:rsidP="006C67A7">
      <w:pPr>
        <w:jc w:val="both"/>
        <w:rPr>
          <w:rFonts w:ascii="Times New Roman" w:hAnsi="Times New Roman"/>
          <w:b/>
          <w:color w:val="000000"/>
          <w:sz w:val="20"/>
        </w:rPr>
      </w:pPr>
      <w:bookmarkStart w:id="0" w:name="_GoBack"/>
      <w:bookmarkEnd w:id="0"/>
      <w:r w:rsidRPr="006C67A7">
        <w:rPr>
          <w:rFonts w:ascii="Times New Roman" w:hAnsi="Times New Roman"/>
          <w:color w:val="000000"/>
          <w:sz w:val="20"/>
        </w:rPr>
        <w:t xml:space="preserve">Stifte und Klöster in Kommunen mit den Anfangsbuchstaben </w:t>
      </w:r>
      <w:r w:rsidR="00103E82" w:rsidRPr="006C67A7">
        <w:rPr>
          <w:rFonts w:ascii="Times New Roman" w:hAnsi="Times New Roman"/>
          <w:b/>
          <w:color w:val="000000"/>
          <w:sz w:val="20"/>
        </w:rPr>
        <w:t>R</w:t>
      </w:r>
      <w:r w:rsidR="000C7323" w:rsidRPr="006C67A7">
        <w:rPr>
          <w:rFonts w:ascii="Times New Roman" w:hAnsi="Times New Roman"/>
          <w:b/>
          <w:color w:val="000000"/>
          <w:sz w:val="20"/>
        </w:rPr>
        <w:t xml:space="preserve"> – S</w:t>
      </w:r>
    </w:p>
    <w:p w:rsidR="00C13D10" w:rsidRPr="006C67A7" w:rsidRDefault="00C13D10" w:rsidP="006C67A7">
      <w:pPr>
        <w:jc w:val="both"/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BB111F" w:rsidRPr="006C67A7">
        <w:tc>
          <w:tcPr>
            <w:tcW w:w="9322" w:type="dxa"/>
            <w:gridSpan w:val="2"/>
          </w:tcPr>
          <w:p w:rsidR="00BB111F" w:rsidRPr="006C67A7" w:rsidRDefault="00215D31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="00BB111F" w:rsidRPr="006C67A7">
              <w:rPr>
                <w:rFonts w:ascii="Times New Roman" w:hAnsi="Times New Roman"/>
                <w:b/>
                <w:color w:val="000000"/>
                <w:sz w:val="20"/>
              </w:rPr>
              <w:t>Ratingen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minoriten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Minoriten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1651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1834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343D3D" w:rsidRPr="006C67A7">
        <w:tc>
          <w:tcPr>
            <w:tcW w:w="9322" w:type="dxa"/>
            <w:gridSpan w:val="2"/>
          </w:tcPr>
          <w:p w:rsidR="00343D3D" w:rsidRPr="006C67A7" w:rsidRDefault="00343D3D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Arnold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Dresen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Die Minoriten in Ratingen. Düsseldorf o. J. [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1912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].</w:t>
            </w:r>
          </w:p>
        </w:tc>
      </w:tr>
      <w:tr w:rsidR="00664FB9" w:rsidRPr="006C67A7">
        <w:tc>
          <w:tcPr>
            <w:tcW w:w="9322" w:type="dxa"/>
            <w:gridSpan w:val="2"/>
          </w:tcPr>
          <w:p w:rsidR="00664FB9" w:rsidRPr="006C67A7" w:rsidRDefault="00664FB9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Holzapfel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Verwehte Spuren des alten Minoritenklosters. In: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Quecke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61</w:t>
            </w:r>
            <w:r w:rsidR="00D10465" w:rsidRPr="006C67A7">
              <w:rPr>
                <w:rFonts w:ascii="Times New Roman" w:hAnsi="Times New Roman"/>
                <w:color w:val="000000"/>
                <w:sz w:val="20"/>
              </w:rPr>
              <w:t xml:space="preserve">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1991</w:t>
            </w:r>
            <w:r w:rsidR="00D10465" w:rsidRPr="006C67A7">
              <w:rPr>
                <w:rFonts w:ascii="Times New Roman" w:hAnsi="Times New Roman"/>
                <w:color w:val="000000"/>
                <w:sz w:val="20"/>
              </w:rPr>
              <w:t>),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33 ff.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="00D666F0" w:rsidRPr="006C67A7">
              <w:rPr>
                <w:rFonts w:ascii="Times New Roman" w:hAnsi="Times New Roman"/>
                <w:color w:val="000000"/>
                <w:sz w:val="20"/>
              </w:rPr>
              <w:t>, S. 1285–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1298.</w:t>
            </w:r>
          </w:p>
        </w:tc>
      </w:tr>
      <w:tr w:rsidR="00343D3D" w:rsidRPr="006C67A7">
        <w:tc>
          <w:tcPr>
            <w:tcW w:w="9322" w:type="dxa"/>
            <w:gridSpan w:val="2"/>
          </w:tcPr>
          <w:p w:rsidR="00343D3D" w:rsidRPr="006C67A7" w:rsidRDefault="00343D3D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352F4B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414.</w:t>
            </w:r>
          </w:p>
        </w:tc>
      </w:tr>
      <w:tr w:rsidR="00343D3D" w:rsidRPr="006C67A7">
        <w:tc>
          <w:tcPr>
            <w:tcW w:w="9322" w:type="dxa"/>
            <w:gridSpan w:val="2"/>
          </w:tcPr>
          <w:p w:rsidR="00343D3D" w:rsidRPr="006C67A7" w:rsidRDefault="00343D3D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Petry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Lehrbericht der früheren Minoriten Lateinschule zu Ratingen 1793.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Programm des Städtischen Progymnasiums zu Ratingen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1905/06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664FB9" w:rsidRPr="006C67A7">
        <w:tc>
          <w:tcPr>
            <w:tcW w:w="9322" w:type="dxa"/>
            <w:gridSpan w:val="2"/>
          </w:tcPr>
          <w:p w:rsidR="00664FB9" w:rsidRPr="006C67A7" w:rsidRDefault="00664FB9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Joachim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Schulz-Hönerlage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Vor 200 Jahren: Aufhebung des Ratinger Minoritenklosters. In: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Quecke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73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 </w:t>
            </w:r>
            <w:r w:rsidR="00D10465" w:rsidRPr="006C67A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2003</w:t>
            </w:r>
            <w:r w:rsidR="00D10465" w:rsidRPr="006C67A7">
              <w:rPr>
                <w:rFonts w:ascii="Times New Roman" w:hAnsi="Times New Roman"/>
                <w:color w:val="000000"/>
                <w:sz w:val="20"/>
              </w:rPr>
              <w:t>)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32 ff.</w:t>
            </w:r>
          </w:p>
        </w:tc>
      </w:tr>
      <w:tr w:rsidR="00533C66" w:rsidRPr="006C67A7">
        <w:tc>
          <w:tcPr>
            <w:tcW w:w="9322" w:type="dxa"/>
            <w:gridSpan w:val="2"/>
          </w:tcPr>
          <w:p w:rsidR="00533C66" w:rsidRPr="006C67A7" w:rsidRDefault="00533C66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Wesoly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Ratingen.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 872.</w:t>
            </w:r>
          </w:p>
        </w:tc>
      </w:tr>
    </w:tbl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Rees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stift St. Marien 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BB111F" w:rsidRPr="006C67A7" w:rsidRDefault="00B234D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Maria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Kollegiatstift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1040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1811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B234DF" w:rsidRPr="006C67A7">
        <w:tc>
          <w:tcPr>
            <w:tcW w:w="9322" w:type="dxa"/>
            <w:gridSpan w:val="2"/>
          </w:tcPr>
          <w:p w:rsidR="00B234DF" w:rsidRPr="006C67A7" w:rsidRDefault="00B234D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Ulrike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Bergmann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Kölner Skulpturen der Hochgotik am Niederrhein. In: Dieter Geuenich (Hg.): Xantener Vorträge zur Geschichte des Niederrheins 1996 – 1998 (= Heft 26). Duisburg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87–127; hier S. 95–96.</w:t>
            </w:r>
          </w:p>
        </w:tc>
      </w:tr>
      <w:tr w:rsidR="00E015F0" w:rsidRPr="006C67A7">
        <w:tc>
          <w:tcPr>
            <w:tcW w:w="9322" w:type="dxa"/>
            <w:gridSpan w:val="2"/>
          </w:tcPr>
          <w:p w:rsidR="00E015F0" w:rsidRPr="006C67A7" w:rsidRDefault="00E015F0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39.</w:t>
            </w:r>
          </w:p>
        </w:tc>
      </w:tr>
      <w:tr w:rsidR="007B3242" w:rsidRPr="006C67A7">
        <w:tc>
          <w:tcPr>
            <w:tcW w:w="9322" w:type="dxa"/>
            <w:gridSpan w:val="2"/>
          </w:tcPr>
          <w:p w:rsidR="007B3242" w:rsidRPr="006C67A7" w:rsidRDefault="007B3242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Paul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Clemen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Rees: Ehemalige Kollegiatkirche, jetzige Pfarrkirche. In: Ders. 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Kreises Rees.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1892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(ND 1985), S. 94–98.</w:t>
            </w:r>
          </w:p>
        </w:tc>
      </w:tr>
      <w:tr w:rsidR="00FD1F28" w:rsidRPr="006C67A7">
        <w:tc>
          <w:tcPr>
            <w:tcW w:w="9322" w:type="dxa"/>
            <w:gridSpan w:val="2"/>
          </w:tcPr>
          <w:p w:rsidR="00FD1F28" w:rsidRPr="006C67A7" w:rsidRDefault="00FD1F28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Odilo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Engels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der Merowingerzeit bis um 1300 (GAR, Karte und BH IX/2).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71–72.</w:t>
            </w:r>
          </w:p>
        </w:tc>
      </w:tr>
      <w:tr w:rsidR="00B84F10" w:rsidRPr="006C67A7">
        <w:tc>
          <w:tcPr>
            <w:tcW w:w="9322" w:type="dxa"/>
            <w:gridSpan w:val="2"/>
          </w:tcPr>
          <w:p w:rsidR="00B84F10" w:rsidRPr="006C67A7" w:rsidRDefault="00B84F10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Heike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Hawicks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Zur wirtschaftlichen Bedeutung der Heiligenverehrung für die Errichtung gotischer Sakralbauten am Niederrhein. In: Dieter Geuenich (Hg.): Heiligenverehrung und Wallfahrten am Niederrhein. Essen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50–70.</w:t>
            </w:r>
          </w:p>
        </w:tc>
      </w:tr>
      <w:tr w:rsidR="0091609B" w:rsidRPr="006C67A7">
        <w:tc>
          <w:tcPr>
            <w:tcW w:w="9322" w:type="dxa"/>
            <w:gridSpan w:val="2"/>
          </w:tcPr>
          <w:p w:rsidR="0091609B" w:rsidRPr="006C67A7" w:rsidRDefault="00DC7C35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Karl-Heinz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Hohmann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(Hg.): Stadt Rees am Niederrhein. Stadtkern und Haus Aspel. Neuss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10–14.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Die ältesten Urkunden des Stiftes Rees und die Gräfin Irmgardis.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148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1949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5–31.</w:t>
            </w:r>
          </w:p>
        </w:tc>
      </w:tr>
      <w:tr w:rsidR="001C1EC7" w:rsidRPr="006C67A7">
        <w:tc>
          <w:tcPr>
            <w:tcW w:w="9322" w:type="dxa"/>
            <w:gridSpan w:val="2"/>
          </w:tcPr>
          <w:p w:rsidR="001C1EC7" w:rsidRPr="006C67A7" w:rsidRDefault="001C1EC7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352F4B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271–274.</w:t>
            </w:r>
          </w:p>
        </w:tc>
      </w:tr>
      <w:tr w:rsidR="0092090F" w:rsidRPr="006C67A7">
        <w:tc>
          <w:tcPr>
            <w:tcW w:w="9322" w:type="dxa"/>
            <w:gridSpan w:val="2"/>
          </w:tcPr>
          <w:p w:rsidR="0092090F" w:rsidRPr="006C67A7" w:rsidRDefault="0092090F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F.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Rütten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Rees am Rhein. Die mittelalterlichen Stadt und ihre Grundlagen. FS zum 700jährigen Stadtjubiläum. Rees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1928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, S. 32–38, 53–63. </w:t>
            </w:r>
          </w:p>
        </w:tc>
      </w:tr>
      <w:tr w:rsidR="007B3242" w:rsidRPr="006C67A7">
        <w:tc>
          <w:tcPr>
            <w:tcW w:w="9322" w:type="dxa"/>
            <w:gridSpan w:val="2"/>
          </w:tcPr>
          <w:p w:rsidR="007B3242" w:rsidRPr="006C67A7" w:rsidRDefault="007B3242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J. J.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Sluyter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Die ehemalige Kollegiatkirche und jetzige Pfarrkirche zu Rees.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Der Niederrhein. Wochenblatt für niederrheinische Geschichte und Altertumskunde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1878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181;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1879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), S. 25. </w:t>
            </w:r>
          </w:p>
        </w:tc>
      </w:tr>
      <w:tr w:rsidR="0035252F" w:rsidRPr="006C67A7">
        <w:tc>
          <w:tcPr>
            <w:tcW w:w="9322" w:type="dxa"/>
            <w:gridSpan w:val="2"/>
          </w:tcPr>
          <w:p w:rsidR="0035252F" w:rsidRPr="006C67A7" w:rsidRDefault="0035252F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Margret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Wensky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Rees.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 877–879.</w:t>
            </w:r>
          </w:p>
        </w:tc>
      </w:tr>
    </w:tbl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Rees  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="0035252F"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Franziskanerterziarinnenkloster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BB111F" w:rsidRPr="006C67A7" w:rsidRDefault="00F864B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St. </w:t>
            </w:r>
            <w:r w:rsidR="0035252F" w:rsidRPr="006C67A7">
              <w:rPr>
                <w:rFonts w:ascii="Times New Roman" w:hAnsi="Times New Roman"/>
                <w:color w:val="000000"/>
                <w:sz w:val="20"/>
              </w:rPr>
              <w:t>Johannes Baptist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Schwestern vom Gemeinsamen Leben // Franziskanerter</w:t>
            </w:r>
            <w:r w:rsidR="0035252F" w:rsidRPr="006C67A7">
              <w:rPr>
                <w:rFonts w:ascii="Times New Roman" w:hAnsi="Times New Roman"/>
                <w:color w:val="000000"/>
                <w:sz w:val="20"/>
              </w:rPr>
              <w:t>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iarinnen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lastRenderedPageBreak/>
              <w:t>Gründung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1436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1811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Gegründet 1436 für Schwestern vom Gemeinsamen Leben gegründet; vor 1446 Franzi</w:t>
            </w:r>
            <w:r w:rsidR="0035252F" w:rsidRPr="006C67A7">
              <w:rPr>
                <w:rFonts w:ascii="Times New Roman" w:hAnsi="Times New Roman"/>
                <w:color w:val="000000"/>
                <w:sz w:val="20"/>
              </w:rPr>
              <w:t>skanert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er</w:t>
            </w:r>
            <w:r w:rsidR="0035252F" w:rsidRPr="006C67A7">
              <w:rPr>
                <w:rFonts w:ascii="Times New Roman" w:hAnsi="Times New Roman"/>
                <w:color w:val="000000"/>
                <w:sz w:val="20"/>
              </w:rPr>
              <w:t>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iarinnen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E015F0" w:rsidRPr="006C67A7">
        <w:tc>
          <w:tcPr>
            <w:tcW w:w="9322" w:type="dxa"/>
            <w:gridSpan w:val="2"/>
          </w:tcPr>
          <w:p w:rsidR="00E015F0" w:rsidRPr="006C67A7" w:rsidRDefault="00E015F0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41.</w:t>
            </w:r>
          </w:p>
        </w:tc>
      </w:tr>
      <w:tr w:rsidR="00A90E8C" w:rsidRPr="006C67A7">
        <w:tc>
          <w:tcPr>
            <w:tcW w:w="9322" w:type="dxa"/>
            <w:gridSpan w:val="2"/>
          </w:tcPr>
          <w:p w:rsidR="00A90E8C" w:rsidRPr="006C67A7" w:rsidRDefault="00A90E8C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Paul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Clemen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Rees: Nonnenkloster vom Dritten Orden des h. Franziskus. In: Ders. 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Kreises Rees.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1892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(ND 1985), S. 99.</w:t>
            </w:r>
          </w:p>
        </w:tc>
      </w:tr>
      <w:tr w:rsidR="001C1EC7" w:rsidRPr="006C67A7">
        <w:tc>
          <w:tcPr>
            <w:tcW w:w="9322" w:type="dxa"/>
            <w:gridSpan w:val="2"/>
          </w:tcPr>
          <w:p w:rsidR="001C1EC7" w:rsidRPr="006C67A7" w:rsidRDefault="001C1EC7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D10465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274–275.</w:t>
            </w:r>
          </w:p>
        </w:tc>
      </w:tr>
      <w:tr w:rsidR="0035252F" w:rsidRPr="006C67A7">
        <w:tc>
          <w:tcPr>
            <w:tcW w:w="9322" w:type="dxa"/>
            <w:gridSpan w:val="2"/>
          </w:tcPr>
          <w:p w:rsidR="0035252F" w:rsidRPr="006C67A7" w:rsidRDefault="0035252F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Margret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Wensky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Rees.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879.</w:t>
            </w:r>
          </w:p>
        </w:tc>
      </w:tr>
    </w:tbl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Rees - Schledenhorst 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schledenhorst 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Zisterzienserinnen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124</w:t>
            </w:r>
            <w:r w:rsidR="004D5A5C" w:rsidRPr="006C67A7">
              <w:rPr>
                <w:rFonts w:ascii="Times New Roman" w:hAnsi="Times New Roman"/>
                <w:color w:val="000000"/>
                <w:sz w:val="20"/>
              </w:rPr>
              <w:t>0 / 1241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1806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1240 in Rees-Empel gegründet</w:t>
            </w:r>
            <w:r w:rsidR="004D5A5C" w:rsidRPr="006C67A7">
              <w:rPr>
                <w:rFonts w:ascii="Times New Roman" w:hAnsi="Times New Roman"/>
                <w:color w:val="000000"/>
                <w:sz w:val="20"/>
              </w:rPr>
              <w:t>; 1241 nach Schledenhorst verlegt.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BA6FB6" w:rsidRPr="006C67A7">
        <w:tc>
          <w:tcPr>
            <w:tcW w:w="9322" w:type="dxa"/>
            <w:gridSpan w:val="2"/>
          </w:tcPr>
          <w:p w:rsidR="00BA6FB6" w:rsidRPr="006C67A7" w:rsidRDefault="00BA6FB6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Johan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Belonje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Scheldenhorst bei Haldern.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Mitteilungen der Westdeutschen Gesellschaft für Familienkunde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31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1983/84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11–17.</w:t>
            </w:r>
          </w:p>
        </w:tc>
      </w:tr>
      <w:tr w:rsidR="000B3CAB" w:rsidRPr="006C67A7">
        <w:tc>
          <w:tcPr>
            <w:tcW w:w="9322" w:type="dxa"/>
            <w:gridSpan w:val="2"/>
          </w:tcPr>
          <w:p w:rsidR="000B3CAB" w:rsidRPr="006C67A7" w:rsidRDefault="000B3CAB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29</w:t>
            </w:r>
            <w:r w:rsidR="00DB36A8" w:rsidRPr="006C67A7">
              <w:rPr>
                <w:rFonts w:ascii="Times New Roman" w:hAnsi="Times New Roman"/>
                <w:smallCaps/>
                <w:color w:val="000000"/>
                <w:sz w:val="20"/>
              </w:rPr>
              <w:t>, 42.</w:t>
            </w:r>
          </w:p>
        </w:tc>
      </w:tr>
      <w:tr w:rsidR="00A90E8C" w:rsidRPr="006C67A7">
        <w:tc>
          <w:tcPr>
            <w:tcW w:w="9322" w:type="dxa"/>
            <w:gridSpan w:val="2"/>
          </w:tcPr>
          <w:p w:rsidR="00A90E8C" w:rsidRPr="006C67A7" w:rsidRDefault="00A90E8C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Paul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Clemen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Schledenhorst: Ehemaliges Zisterzienserinnenkloster. In: Ders. 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Kreises Rees.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1892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(ND 1985), S. 110.</w:t>
            </w:r>
          </w:p>
        </w:tc>
      </w:tr>
      <w:tr w:rsidR="00F864BF" w:rsidRPr="006C67A7">
        <w:tc>
          <w:tcPr>
            <w:tcW w:w="9322" w:type="dxa"/>
            <w:gridSpan w:val="2"/>
          </w:tcPr>
          <w:p w:rsidR="00F864BF" w:rsidRPr="006C67A7" w:rsidRDefault="00F864BF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Elke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Dißelbeck-Tewes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Frauen in der Kirche. Das Leben der Frauen in den mittelalterlichen Zisterzienserklöstern Fürstenberg, Graefenthal und Schledenhorst.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BC0E04" w:rsidRPr="006C67A7">
        <w:tc>
          <w:tcPr>
            <w:tcW w:w="9322" w:type="dxa"/>
            <w:gridSpan w:val="2"/>
          </w:tcPr>
          <w:p w:rsidR="00BC0E04" w:rsidRPr="006C67A7" w:rsidRDefault="00BC0E04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>Hans P.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Hilger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Ehemalige Zisterzienserinnenabtei Graefenthal. In: Die Denkmäler des Rheinlandes, Bd. 1: Kreis Kleve. Düsseldorf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1964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, S. 33–39. </w:t>
            </w:r>
          </w:p>
        </w:tc>
      </w:tr>
      <w:tr w:rsidR="00BC0E04" w:rsidRPr="006C67A7">
        <w:tc>
          <w:tcPr>
            <w:tcW w:w="9322" w:type="dxa"/>
            <w:gridSpan w:val="2"/>
          </w:tcPr>
          <w:p w:rsidR="00BC0E04" w:rsidRPr="006C67A7" w:rsidRDefault="00BC0E04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>Hans P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.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Hilger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Graefenthal oder Neukloster bei Goch. Ehemalige Zisterzienserinnenabtei und Grabstätte des Hauses Geldern.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Bijdragen en mededelingen Gelre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62 (1965/67), Arnhem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1967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S. 1–59.</w:t>
            </w:r>
          </w:p>
        </w:tc>
      </w:tr>
      <w:tr w:rsidR="00BC0E04" w:rsidRPr="006C67A7">
        <w:tc>
          <w:tcPr>
            <w:tcW w:w="9322" w:type="dxa"/>
            <w:gridSpan w:val="2"/>
          </w:tcPr>
          <w:p w:rsidR="00BC0E04" w:rsidRPr="006C67A7" w:rsidRDefault="00BC0E04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Gregor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Hövelmann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Kloster Gräfenthal.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Kalender für das Klever Land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1971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), S. 72–76. </w:t>
            </w:r>
          </w:p>
        </w:tc>
      </w:tr>
      <w:tr w:rsidR="0091609B" w:rsidRPr="006C67A7">
        <w:tc>
          <w:tcPr>
            <w:tcW w:w="9322" w:type="dxa"/>
            <w:gridSpan w:val="2"/>
          </w:tcPr>
          <w:p w:rsidR="0091609B" w:rsidRPr="006C67A7" w:rsidRDefault="0091609B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Josef Hubert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Mooren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Kloster Schledenhorst bei Ress.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13/14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1863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290–297.</w:t>
            </w:r>
          </w:p>
        </w:tc>
      </w:tr>
      <w:tr w:rsidR="00C07213" w:rsidRPr="006C67A7">
        <w:tc>
          <w:tcPr>
            <w:tcW w:w="9322" w:type="dxa"/>
            <w:gridSpan w:val="2"/>
          </w:tcPr>
          <w:p w:rsidR="00C07213" w:rsidRPr="006C67A7" w:rsidRDefault="00C07213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284.</w:t>
            </w:r>
          </w:p>
        </w:tc>
      </w:tr>
      <w:tr w:rsidR="00B8402B" w:rsidRPr="006C67A7">
        <w:tc>
          <w:tcPr>
            <w:tcW w:w="9322" w:type="dxa"/>
            <w:gridSpan w:val="2"/>
          </w:tcPr>
          <w:p w:rsidR="00B8402B" w:rsidRPr="006C67A7" w:rsidRDefault="00B8402B" w:rsidP="006C67A7">
            <w:pPr>
              <w:rPr>
                <w:rFonts w:ascii="Times New Roman" w:hAnsi="Times New Roman"/>
                <w:i/>
                <w:smallCaps/>
                <w:color w:val="000000"/>
                <w:sz w:val="20"/>
              </w:rPr>
            </w:pPr>
            <w:r w:rsidRPr="006C67A7">
              <w:rPr>
                <w:rStyle w:val="Hervorhebung"/>
                <w:rFonts w:ascii="Times New Roman" w:hAnsi="Times New Roman"/>
                <w:i w:val="0"/>
                <w:smallCaps/>
                <w:color w:val="000000"/>
                <w:sz w:val="20"/>
              </w:rPr>
              <w:t xml:space="preserve">Hermann J. </w:t>
            </w:r>
            <w:r w:rsidRPr="006C67A7">
              <w:rPr>
                <w:rStyle w:val="Hervorhebung"/>
                <w:rFonts w:ascii="Times New Roman" w:hAnsi="Times New Roman"/>
                <w:b/>
                <w:i w:val="0"/>
                <w:smallCaps/>
                <w:color w:val="000000"/>
                <w:sz w:val="20"/>
              </w:rPr>
              <w:t>Opgen-Rhein</w:t>
            </w:r>
            <w:r w:rsidRPr="006C67A7">
              <w:rPr>
                <w:rStyle w:val="Hervorhebung"/>
                <w:rFonts w:ascii="Times New Roman" w:hAnsi="Times New Roman"/>
                <w:i w:val="0"/>
                <w:color w:val="000000"/>
                <w:sz w:val="20"/>
              </w:rPr>
              <w:t xml:space="preserve">: "In Empel zur Kirche gehen". Hypothesen zur urkundlichen Ersterwähnung Empels im Jahre 1240. In: </w:t>
            </w:r>
            <w:r w:rsidRPr="006C67A7">
              <w:rPr>
                <w:rStyle w:val="Hervorhebung"/>
                <w:rFonts w:ascii="Times New Roman" w:hAnsi="Times New Roman"/>
                <w:color w:val="000000"/>
                <w:sz w:val="20"/>
              </w:rPr>
              <w:t xml:space="preserve">Kalender für das Klever Land </w:t>
            </w:r>
            <w:r w:rsidRPr="006C67A7">
              <w:rPr>
                <w:rStyle w:val="Hervorhebung"/>
                <w:rFonts w:ascii="Times New Roman" w:hAnsi="Times New Roman"/>
                <w:i w:val="0"/>
                <w:color w:val="000000"/>
                <w:sz w:val="20"/>
              </w:rPr>
              <w:t>40 (</w:t>
            </w:r>
            <w:r w:rsidRPr="006C67A7">
              <w:rPr>
                <w:rStyle w:val="Hervorhebung"/>
                <w:rFonts w:ascii="Times New Roman" w:hAnsi="Times New Roman"/>
                <w:b/>
                <w:i w:val="0"/>
                <w:color w:val="000000"/>
                <w:sz w:val="20"/>
              </w:rPr>
              <w:t>1989/90</w:t>
            </w:r>
            <w:r w:rsidRPr="006C67A7">
              <w:rPr>
                <w:rStyle w:val="Hervorhebung"/>
                <w:rFonts w:ascii="Times New Roman" w:hAnsi="Times New Roman"/>
                <w:i w:val="0"/>
                <w:color w:val="000000"/>
                <w:sz w:val="20"/>
              </w:rPr>
              <w:t>), S. 72–77.</w:t>
            </w:r>
          </w:p>
        </w:tc>
      </w:tr>
      <w:tr w:rsidR="00EC3D32" w:rsidRPr="006C67A7">
        <w:tc>
          <w:tcPr>
            <w:tcW w:w="9322" w:type="dxa"/>
            <w:gridSpan w:val="2"/>
          </w:tcPr>
          <w:p w:rsidR="00EC3D32" w:rsidRPr="006C67A7" w:rsidRDefault="00EC3D32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Johann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Röben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Kloster Schledenhorst.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Heimatkalender des Kreises Rees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117–120.</w:t>
            </w:r>
          </w:p>
        </w:tc>
      </w:tr>
      <w:tr w:rsidR="00703B4F" w:rsidRPr="006C67A7">
        <w:tc>
          <w:tcPr>
            <w:tcW w:w="9322" w:type="dxa"/>
            <w:gridSpan w:val="2"/>
          </w:tcPr>
          <w:p w:rsidR="00703B4F" w:rsidRPr="006C67A7" w:rsidRDefault="00703B4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>Robert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Scholten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Das Kloster Schledenhorst bei Haldern.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Niederrheinischer Geschichts- und Altertumsfreund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4. Jg., Nr. 7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25–27; Nr. 8 (1907), S. 29–31; 5. Jg., Nr. 1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33–35.</w:t>
            </w:r>
          </w:p>
        </w:tc>
      </w:tr>
      <w:tr w:rsidR="0034064F" w:rsidRPr="006C67A7">
        <w:tc>
          <w:tcPr>
            <w:tcW w:w="9322" w:type="dxa"/>
            <w:gridSpan w:val="2"/>
          </w:tcPr>
          <w:p w:rsidR="0034064F" w:rsidRPr="006C67A7" w:rsidRDefault="0034064F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Margret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Wensky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Rees-Haldern.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 883.</w:t>
            </w:r>
          </w:p>
        </w:tc>
      </w:tr>
    </w:tbl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Remscheid - Lennep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minoriten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Minoriten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1642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1803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AA1F69" w:rsidRPr="006C67A7">
        <w:tc>
          <w:tcPr>
            <w:tcW w:w="9322" w:type="dxa"/>
            <w:gridSpan w:val="2"/>
          </w:tcPr>
          <w:p w:rsidR="00AA1F69" w:rsidRPr="006C67A7" w:rsidRDefault="00AA1F69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Paul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Clemen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(Hg.): </w:t>
            </w:r>
            <w:hyperlink r:id="rId7" w:tgtFrame="_blank" w:history="1">
              <w:r w:rsidRPr="006C67A7">
                <w:rPr>
                  <w:rFonts w:ascii="Times New Roman" w:hAnsi="Times New Roman"/>
                  <w:color w:val="000000"/>
                  <w:sz w:val="20"/>
                </w:rPr>
                <w:t xml:space="preserve">Die </w:t>
              </w:r>
              <w:r w:rsidR="000C7323" w:rsidRPr="006C67A7">
                <w:rPr>
                  <w:rFonts w:ascii="Times New Roman" w:hAnsi="Times New Roman"/>
                  <w:color w:val="000000"/>
                  <w:sz w:val="20"/>
                </w:rPr>
                <w:t>KD</w:t>
              </w:r>
              <w:r w:rsidRPr="006C67A7">
                <w:rPr>
                  <w:rFonts w:ascii="Times New Roman" w:hAnsi="Times New Roman"/>
                  <w:color w:val="000000"/>
                  <w:sz w:val="20"/>
                </w:rPr>
                <w:t xml:space="preserve"> der Städte Barmen, Elberfeld, Remscheid und der Kreise Lennep, Mettmann, Solingen</w:t>
              </w:r>
            </w:hyperlink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1894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</w:t>
            </w:r>
            <w:r w:rsidR="00850EAB" w:rsidRPr="006C67A7">
              <w:rPr>
                <w:rFonts w:ascii="Times New Roman" w:hAnsi="Times New Roman"/>
                <w:color w:val="000000"/>
                <w:sz w:val="20"/>
              </w:rPr>
              <w:t>53.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AA1F69" w:rsidRPr="006C67A7">
        <w:tc>
          <w:tcPr>
            <w:tcW w:w="9322" w:type="dxa"/>
            <w:gridSpan w:val="2"/>
          </w:tcPr>
          <w:p w:rsidR="00AA1F69" w:rsidRPr="006C67A7" w:rsidRDefault="00AA1F69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227.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lastRenderedPageBreak/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="00943B27" w:rsidRPr="006C67A7">
              <w:rPr>
                <w:rFonts w:ascii="Times New Roman" w:hAnsi="Times New Roman"/>
                <w:color w:val="000000"/>
                <w:sz w:val="20"/>
              </w:rPr>
              <w:t>, S. 1143–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1151.</w:t>
            </w:r>
          </w:p>
        </w:tc>
      </w:tr>
    </w:tbl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Rheinbach 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servitenkl</w:t>
            </w:r>
            <w:r w:rsidR="00F477DD"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os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ter 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Franziskaner</w:t>
            </w:r>
            <w:r w:rsidR="00650BEB" w:rsidRPr="006C67A7">
              <w:rPr>
                <w:rFonts w:ascii="Times New Roman" w:hAnsi="Times New Roman"/>
                <w:color w:val="000000"/>
                <w:sz w:val="20"/>
              </w:rPr>
              <w:t>rekollekten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// Serviten 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1686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BB111F" w:rsidRPr="006C67A7">
        <w:tc>
          <w:tcPr>
            <w:tcW w:w="237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1686–1705 Franziskaner</w:t>
            </w:r>
            <w:r w:rsidR="00650BEB" w:rsidRPr="006C67A7">
              <w:rPr>
                <w:rFonts w:ascii="Times New Roman" w:hAnsi="Times New Roman"/>
                <w:color w:val="000000"/>
                <w:sz w:val="20"/>
              </w:rPr>
              <w:t>rekollekten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; seit 1714 Serviten</w:t>
            </w:r>
          </w:p>
        </w:tc>
      </w:tr>
      <w:tr w:rsidR="00BB111F" w:rsidRPr="006C67A7">
        <w:tc>
          <w:tcPr>
            <w:tcW w:w="9322" w:type="dxa"/>
            <w:gridSpan w:val="2"/>
          </w:tcPr>
          <w:p w:rsidR="00BB111F" w:rsidRPr="006C67A7" w:rsidRDefault="00BB11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FC51AB" w:rsidRPr="006C67A7">
        <w:tc>
          <w:tcPr>
            <w:tcW w:w="9322" w:type="dxa"/>
            <w:gridSpan w:val="2"/>
          </w:tcPr>
          <w:p w:rsidR="00FC51AB" w:rsidRPr="006C67A7" w:rsidRDefault="00FC51AB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Hans 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Domsta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(Bearb.): Inventar des Archivs der Kölnischen Provinz der Franziskaner im Stadtarchiv Düren.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DGbll.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68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115–157;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DGbll.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75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37–46.</w:t>
            </w:r>
          </w:p>
        </w:tc>
      </w:tr>
      <w:tr w:rsidR="00650BEB" w:rsidRPr="006C67A7">
        <w:tc>
          <w:tcPr>
            <w:tcW w:w="9322" w:type="dxa"/>
            <w:gridSpan w:val="2"/>
          </w:tcPr>
          <w:p w:rsidR="00650BEB" w:rsidRPr="006C67A7" w:rsidRDefault="00650BEB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415.</w:t>
            </w:r>
          </w:p>
        </w:tc>
      </w:tr>
      <w:tr w:rsidR="00FF7603" w:rsidRPr="006C67A7">
        <w:tc>
          <w:tcPr>
            <w:tcW w:w="9322" w:type="dxa"/>
            <w:gridSpan w:val="2"/>
          </w:tcPr>
          <w:p w:rsidR="00FF7603" w:rsidRPr="006C67A7" w:rsidRDefault="00FF7603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Ernst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Polaczek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(Bearb.): Rheinbach: Ehemaliges Servitenkloster. In: Ders. 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Kreises Rheinbach.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1898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(ND: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der Kreise Euskirchen und Rheinbach. Düsseldorf 1983), S. 139.</w:t>
            </w:r>
          </w:p>
        </w:tc>
      </w:tr>
    </w:tbl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p w:rsidR="00BB111F" w:rsidRPr="006C67A7" w:rsidRDefault="00BB11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Rheinberg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="00612362"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Konvent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 Barbaragarten 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0F781F" w:rsidRPr="006C67A7" w:rsidRDefault="00EB43F4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Barbara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0F781F" w:rsidRPr="006C67A7" w:rsidRDefault="00F629F0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Franziskaner</w:t>
            </w:r>
            <w:r w:rsidR="005D4D56" w:rsidRPr="006C67A7">
              <w:rPr>
                <w:rFonts w:ascii="Times New Roman" w:hAnsi="Times New Roman"/>
                <w:color w:val="000000"/>
                <w:sz w:val="20"/>
              </w:rPr>
              <w:t>terzia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rinnen // Schwestern vom Gemeinsamen Leben // Franziskaner</w:t>
            </w:r>
            <w:r w:rsidR="005D4D56" w:rsidRPr="006C67A7">
              <w:rPr>
                <w:rFonts w:ascii="Times New Roman" w:hAnsi="Times New Roman"/>
                <w:color w:val="000000"/>
                <w:sz w:val="20"/>
              </w:rPr>
              <w:t>terzia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rinnen // Augustinerchorfrauen // Windesheimerinnen // Kapuziner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1421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Seit vor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1421</w:t>
            </w:r>
            <w:r w:rsidR="00612362" w:rsidRPr="006C67A7">
              <w:rPr>
                <w:rFonts w:ascii="Times New Roman" w:hAnsi="Times New Roman"/>
                <w:color w:val="000000"/>
                <w:sz w:val="20"/>
              </w:rPr>
              <w:t xml:space="preserve"> Franziskanerterz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iarinnen.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1426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für Schwestern vom Gemeinsamen Leben gegr., dann Franziskanerter</w:t>
            </w:r>
            <w:r w:rsidR="00612362" w:rsidRPr="006C67A7">
              <w:rPr>
                <w:rFonts w:ascii="Times New Roman" w:hAnsi="Times New Roman"/>
                <w:color w:val="000000"/>
                <w:sz w:val="20"/>
              </w:rPr>
              <w:t>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iarinnen; ab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1462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Augustinerchorfrauen; Ende 16. Jhs. Windesheimerinnen;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1631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Kapuziner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DB36A8" w:rsidRPr="006C67A7">
        <w:tc>
          <w:tcPr>
            <w:tcW w:w="9322" w:type="dxa"/>
            <w:gridSpan w:val="2"/>
          </w:tcPr>
          <w:p w:rsidR="00DB36A8" w:rsidRPr="006C67A7" w:rsidRDefault="00DB36A8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41.</w:t>
            </w:r>
          </w:p>
        </w:tc>
      </w:tr>
      <w:tr w:rsidR="001C5F56" w:rsidRPr="006C67A7">
        <w:tc>
          <w:tcPr>
            <w:tcW w:w="9322" w:type="dxa"/>
            <w:gridSpan w:val="2"/>
          </w:tcPr>
          <w:p w:rsidR="001C5F56" w:rsidRPr="006C67A7" w:rsidRDefault="001C5F56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August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Franzen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(Hg.): Die Visitationsprotokolle der ersten nachtridentinischen Visitation im Erzstift Köln unter Salentin von Isenburg im Jahre 1569.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1960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309.</w:t>
            </w:r>
          </w:p>
        </w:tc>
      </w:tr>
      <w:tr w:rsidR="00EB43F4" w:rsidRPr="006C67A7">
        <w:tc>
          <w:tcPr>
            <w:tcW w:w="9322" w:type="dxa"/>
            <w:gridSpan w:val="2"/>
          </w:tcPr>
          <w:p w:rsidR="00EB43F4" w:rsidRPr="006C67A7" w:rsidRDefault="00EB43F4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203</w:t>
            </w:r>
            <w:r w:rsidR="00F629F0" w:rsidRPr="006C67A7">
              <w:rPr>
                <w:rFonts w:ascii="Times New Roman" w:hAnsi="Times New Roman"/>
                <w:color w:val="000000"/>
                <w:sz w:val="20"/>
              </w:rPr>
              <w:t>, 280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Richard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Pick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Die Priorinnen des Klosters St. Barbaragarten zu Rheinberg.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42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1884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150–155.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Schicksal des Nonnenklosters zu Rheinberg nach der Niederlage des Generals Lamboi auf der St. Tönisheide im Jahre 1642.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15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1864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135–137.</w:t>
            </w:r>
          </w:p>
        </w:tc>
      </w:tr>
      <w:tr w:rsidR="00612362" w:rsidRPr="006C67A7">
        <w:tc>
          <w:tcPr>
            <w:tcW w:w="9322" w:type="dxa"/>
            <w:gridSpan w:val="2"/>
          </w:tcPr>
          <w:p w:rsidR="00612362" w:rsidRPr="006C67A7" w:rsidRDefault="00612362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Margret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Wensky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Rheinberg.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898.</w:t>
            </w:r>
          </w:p>
        </w:tc>
      </w:tr>
    </w:tbl>
    <w:p w:rsidR="000F781F" w:rsidRPr="006C67A7" w:rsidRDefault="000F781F" w:rsidP="006C67A7">
      <w:pPr>
        <w:rPr>
          <w:rFonts w:ascii="Times New Roman" w:hAnsi="Times New Roman"/>
          <w:color w:val="000000"/>
          <w:sz w:val="20"/>
        </w:rPr>
      </w:pPr>
    </w:p>
    <w:p w:rsidR="000F781F" w:rsidRPr="006C67A7" w:rsidRDefault="000F78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Rheinberg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kapuzinerkloster 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Franziskus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Kapuziner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1631 / 32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B32DD2" w:rsidRPr="006C67A7">
        <w:tc>
          <w:tcPr>
            <w:tcW w:w="9322" w:type="dxa"/>
            <w:gridSpan w:val="2"/>
          </w:tcPr>
          <w:p w:rsidR="00B32DD2" w:rsidRPr="006C67A7" w:rsidRDefault="00B32DD2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P. Arsenius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Jacobs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Rheinischen Kapuziner 1611–1725. Ein Beitrag zur Geschichte der katholischen Reform. Münster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1933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17, 19–20, 36, 62, 93, 99.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1331–1332.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P. Kilian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Müller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Rheinberg am Niederrhein und die Kapuziner. Köln [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]. </w:t>
            </w:r>
          </w:p>
        </w:tc>
      </w:tr>
      <w:tr w:rsidR="00650BEB" w:rsidRPr="006C67A7">
        <w:tc>
          <w:tcPr>
            <w:tcW w:w="9322" w:type="dxa"/>
            <w:gridSpan w:val="2"/>
          </w:tcPr>
          <w:p w:rsidR="00650BEB" w:rsidRPr="006C67A7" w:rsidRDefault="00650BEB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415.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lastRenderedPageBreak/>
              <w:t>M.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Schmitz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ehemalige Kapuziner-Kloster in Rheinberg.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Niederrheinischer Geschichtsfreund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1883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117 f.</w:t>
            </w:r>
          </w:p>
        </w:tc>
      </w:tr>
      <w:tr w:rsidR="00612362" w:rsidRPr="006C67A7">
        <w:tc>
          <w:tcPr>
            <w:tcW w:w="9322" w:type="dxa"/>
            <w:gridSpan w:val="2"/>
          </w:tcPr>
          <w:p w:rsidR="00612362" w:rsidRPr="006C67A7" w:rsidRDefault="00612362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Margret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Wensky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Rheinberg.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 898.</w:t>
            </w:r>
          </w:p>
        </w:tc>
      </w:tr>
    </w:tbl>
    <w:p w:rsidR="000F781F" w:rsidRPr="006C67A7" w:rsidRDefault="000F781F" w:rsidP="006C67A7">
      <w:pPr>
        <w:rPr>
          <w:rFonts w:ascii="Times New Roman" w:hAnsi="Times New Roman"/>
          <w:color w:val="000000"/>
          <w:sz w:val="20"/>
        </w:rPr>
      </w:pPr>
    </w:p>
    <w:p w:rsidR="000F781F" w:rsidRPr="006C67A7" w:rsidRDefault="000F78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Rheinberg 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b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deutschordenskommende  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Deutscher Orden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1317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650BEB" w:rsidRPr="006C67A7">
        <w:tc>
          <w:tcPr>
            <w:tcW w:w="9322" w:type="dxa"/>
            <w:gridSpan w:val="2"/>
          </w:tcPr>
          <w:p w:rsidR="00650BEB" w:rsidRPr="006C67A7" w:rsidRDefault="00650BEB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415–416.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Richard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Pick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Die Deutschordens-Kommende zu Rheinberg.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39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1883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175–178.</w:t>
            </w:r>
          </w:p>
        </w:tc>
      </w:tr>
      <w:tr w:rsidR="0079718C" w:rsidRPr="006C67A7">
        <w:tc>
          <w:tcPr>
            <w:tcW w:w="9322" w:type="dxa"/>
            <w:gridSpan w:val="2"/>
          </w:tcPr>
          <w:p w:rsidR="0079718C" w:rsidRPr="006C67A7" w:rsidRDefault="0079718C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>Richard Pick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Geschichte der Stadt und des ehemaligen Amtes Rheinberg.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39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1883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1–140, hier S. 41–62.</w:t>
            </w:r>
          </w:p>
        </w:tc>
      </w:tr>
      <w:tr w:rsidR="00612362" w:rsidRPr="006C67A7">
        <w:tc>
          <w:tcPr>
            <w:tcW w:w="9322" w:type="dxa"/>
            <w:gridSpan w:val="2"/>
          </w:tcPr>
          <w:p w:rsidR="00612362" w:rsidRPr="006C67A7" w:rsidRDefault="00612362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Margret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Wensky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Rees.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 897–898.</w:t>
            </w:r>
          </w:p>
        </w:tc>
      </w:tr>
    </w:tbl>
    <w:p w:rsidR="000F781F" w:rsidRPr="006C67A7" w:rsidRDefault="000F781F" w:rsidP="006C67A7">
      <w:pPr>
        <w:rPr>
          <w:rFonts w:ascii="Times New Roman" w:hAnsi="Times New Roman"/>
          <w:color w:val="000000"/>
          <w:sz w:val="20"/>
        </w:rPr>
      </w:pPr>
    </w:p>
    <w:p w:rsidR="000F781F" w:rsidRPr="006C67A7" w:rsidRDefault="000F781F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Rösrath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augustinereremitenkloster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Diözese </w:t>
            </w:r>
          </w:p>
        </w:tc>
        <w:tc>
          <w:tcPr>
            <w:tcW w:w="6946" w:type="dxa"/>
          </w:tcPr>
          <w:p w:rsidR="000F781F" w:rsidRPr="006C67A7" w:rsidRDefault="00F864B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Augustinereremiten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1672</w:t>
            </w:r>
          </w:p>
        </w:tc>
      </w:tr>
      <w:tr w:rsidR="000F781F" w:rsidRPr="006C67A7">
        <w:tc>
          <w:tcPr>
            <w:tcW w:w="237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1803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="00D25F6A" w:rsidRPr="006C67A7">
              <w:rPr>
                <w:rFonts w:ascii="Times New Roman" w:hAnsi="Times New Roman"/>
                <w:color w:val="000000"/>
                <w:sz w:val="20"/>
              </w:rPr>
              <w:t>, S. 1342–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1346.</w:t>
            </w:r>
          </w:p>
        </w:tc>
      </w:tr>
      <w:tr w:rsidR="00650BEB" w:rsidRPr="006C67A7">
        <w:tc>
          <w:tcPr>
            <w:tcW w:w="9322" w:type="dxa"/>
            <w:gridSpan w:val="2"/>
          </w:tcPr>
          <w:p w:rsidR="00650BEB" w:rsidRPr="006C67A7" w:rsidRDefault="00650BEB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416.</w:t>
            </w:r>
          </w:p>
        </w:tc>
      </w:tr>
      <w:tr w:rsidR="000F781F" w:rsidRPr="006C67A7">
        <w:tc>
          <w:tcPr>
            <w:tcW w:w="9322" w:type="dxa"/>
            <w:gridSpan w:val="2"/>
          </w:tcPr>
          <w:p w:rsidR="000F781F" w:rsidRPr="006C67A7" w:rsidRDefault="000F781F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Waltraud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Rexhaus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In Gottes Namen. Die Augustiner-Eremiten zu Rösrath und die Gegenreformation im Herzogtum Berg. Rösrath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2E5DF7" w:rsidRPr="006C67A7">
        <w:tc>
          <w:tcPr>
            <w:tcW w:w="9322" w:type="dxa"/>
            <w:gridSpan w:val="2"/>
          </w:tcPr>
          <w:p w:rsidR="002E5DF7" w:rsidRPr="006C67A7" w:rsidRDefault="002E5DF7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Helmut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Wolff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Rösrath.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 909</w:t>
            </w:r>
          </w:p>
        </w:tc>
      </w:tr>
    </w:tbl>
    <w:p w:rsidR="000F781F" w:rsidRPr="006C67A7" w:rsidRDefault="000F781F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Schleiden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Franziskanerkloster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Aachen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Franziskanerobservanten / Barfüßerkloster (Rekollekten)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1642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1797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1822 Neueröffnung der Klosterkirche, 1944 zerstört.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F12033" w:rsidRPr="006C67A7">
        <w:tc>
          <w:tcPr>
            <w:tcW w:w="9322" w:type="dxa"/>
            <w:gridSpan w:val="2"/>
          </w:tcPr>
          <w:p w:rsidR="00F12033" w:rsidRPr="006C67A7" w:rsidRDefault="00F12033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Hans 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Domsta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(Bearb.): Inventar des Archivs der Kölnischen Provinz der Franziskaner im Stadtarchiv Düren.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DGbll.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68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115–157;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DGbll.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75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37–46.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Hermann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Hinsen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katholische Pfarre und das Minoritenkloster. In: Stadt Schleiden (Hg.): Schleiden. Vergangenheit und Gegenwart. Schleiden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94–113.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1354–1360.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417.</w:t>
            </w:r>
          </w:p>
        </w:tc>
      </w:tr>
      <w:tr w:rsidR="002E5DF7" w:rsidRPr="006C67A7">
        <w:tc>
          <w:tcPr>
            <w:tcW w:w="9322" w:type="dxa"/>
            <w:gridSpan w:val="2"/>
          </w:tcPr>
          <w:p w:rsidR="002E5DF7" w:rsidRPr="006C67A7" w:rsidRDefault="002E5DF7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Wolfgang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Rosen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Schleiden.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 932.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Hans Peter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Schiffer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Ehemalige Franziskanerkirche in Schleiden. In: Ders.: Kirchen und Kapellen im Stadtgebiet Schleiden. Kall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144–147.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Selfkant - Millen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st. quirin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Quirin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Aachen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Benediktinerpriorat der Abtei Siegburg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nach 1121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Zweite Hälfte des 18. Jahrhunderts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B70FF6" w:rsidRPr="006C67A7">
        <w:tc>
          <w:tcPr>
            <w:tcW w:w="9322" w:type="dxa"/>
            <w:gridSpan w:val="2"/>
          </w:tcPr>
          <w:p w:rsidR="00B70FF6" w:rsidRPr="006C67A7" w:rsidRDefault="00B70FF6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39.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Karl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Franck-Oberaspach /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Edmund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Renard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Millen: Katholische Pfarrkirche, ehemalige Propsteikirche. In: Dies. 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Kreise Heinsberg.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(ND: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der Kreise Erkelenz, Geilenkirchen, Heinsberg. Düsseldorf 1982), S. 78–84 [= S. 546–552].</w:t>
            </w:r>
          </w:p>
        </w:tc>
      </w:tr>
      <w:tr w:rsidR="00CD4AB2" w:rsidRPr="006C67A7">
        <w:tc>
          <w:tcPr>
            <w:tcW w:w="9322" w:type="dxa"/>
            <w:gridSpan w:val="2"/>
          </w:tcPr>
          <w:p w:rsidR="00CD4AB2" w:rsidRPr="006C67A7" w:rsidRDefault="00CD4AB2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Odilo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Engels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der Merowingerzeit bis um 1300 (GAR, Karte und BH IX/2).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64.</w:t>
            </w:r>
          </w:p>
        </w:tc>
      </w:tr>
      <w:tr w:rsidR="00D4414E" w:rsidRPr="006C67A7">
        <w:tc>
          <w:tcPr>
            <w:tcW w:w="9322" w:type="dxa"/>
            <w:gridSpan w:val="2"/>
          </w:tcPr>
          <w:p w:rsidR="00D4414E" w:rsidRPr="006C67A7" w:rsidRDefault="00D4414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Leo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Gillessen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="00CD4AB2" w:rsidRPr="006C67A7">
              <w:rPr>
                <w:rFonts w:ascii="Times New Roman" w:hAnsi="Times New Roman"/>
                <w:color w:val="000000"/>
                <w:sz w:val="20"/>
              </w:rPr>
              <w:t>Selfkant-Millen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951.</w:t>
            </w:r>
          </w:p>
        </w:tc>
      </w:tr>
      <w:tr w:rsidR="00352F4B" w:rsidRPr="006C67A7">
        <w:tc>
          <w:tcPr>
            <w:tcW w:w="9322" w:type="dxa"/>
            <w:gridSpan w:val="2"/>
          </w:tcPr>
          <w:p w:rsidR="00352F4B" w:rsidRPr="006C67A7" w:rsidRDefault="00352F4B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Manfred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Groten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Reformbewegungen und Reformgesinnung im Erzbistum Köln. In: Stefan Weinfurter (Hg.): Reformidee und Reformpolitik im spätsalisch-frühstaufischen Reich (= Quellen und Abhandlungen zur mittelrheinischen Kirchengeschichte 68). Mainz 1992, S. 97–118</w:t>
            </w:r>
            <w:r w:rsidR="00D033E1"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352F4B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="00D033E1"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300.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683" w:type="dxa"/>
        <w:tblLook w:val="01E0" w:firstRow="1" w:lastRow="1" w:firstColumn="1" w:lastColumn="1" w:noHBand="0" w:noVBand="0"/>
      </w:tblPr>
      <w:tblGrid>
        <w:gridCol w:w="3250"/>
        <w:gridCol w:w="6433"/>
      </w:tblGrid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Siegburg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6060E3" w:rsidRPr="006C67A7" w:rsidRDefault="0031196E" w:rsidP="006C67A7">
            <w:pPr>
              <w:rPr>
                <w:rFonts w:ascii="Times New Roman" w:hAnsi="Times New Roman"/>
                <w:b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="006060E3"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Benediktiner </w:t>
            </w:r>
          </w:p>
        </w:tc>
      </w:tr>
      <w:tr w:rsidR="0031196E" w:rsidRPr="006C67A7">
        <w:tc>
          <w:tcPr>
            <w:tcW w:w="3250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433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Michael</w:t>
            </w:r>
          </w:p>
        </w:tc>
      </w:tr>
      <w:tr w:rsidR="0031196E" w:rsidRPr="006C67A7">
        <w:tc>
          <w:tcPr>
            <w:tcW w:w="3250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433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3250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433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Benediktiner</w:t>
            </w:r>
          </w:p>
        </w:tc>
      </w:tr>
      <w:tr w:rsidR="0031196E" w:rsidRPr="006C67A7">
        <w:tc>
          <w:tcPr>
            <w:tcW w:w="3250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433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1064/65</w:t>
            </w:r>
          </w:p>
        </w:tc>
      </w:tr>
      <w:tr w:rsidR="0031196E" w:rsidRPr="006C67A7">
        <w:tc>
          <w:tcPr>
            <w:tcW w:w="3250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433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1803</w:t>
            </w:r>
          </w:p>
        </w:tc>
      </w:tr>
      <w:tr w:rsidR="0031196E" w:rsidRPr="006C67A7">
        <w:tc>
          <w:tcPr>
            <w:tcW w:w="3250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433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Seit 1914 wieder Benediktinerabtei.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Literatur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Irmingard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Achter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Bildnis des Siegburger Abtes Johann von Speyart in Kaiserswerth. In: Mauritius Mittler (Hg.): Beiträge zur Geschichte der Abtei Siegburg.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95–97.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Angelika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Belz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Siegburger Kirchenschatz. Neuss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Bers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Johann III. Werner Bock zu Patteren und Warrenberg Abt von Siegburg.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Rurblumen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4–6.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Bers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Kardinal Bernhard Gustav, Markgraf von Baden-Durlach, Administrator der Benediktinerabtei Siegburg 1672–77.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19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51–53.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Bers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beiden Mönche Albert von Siegburg aus dem 12. und 15. Jahrhundert.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51–53.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P.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Bloch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Romanische Buchmalereien aus Siegburg.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Siegburger Heimatbuch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528–546. </w:t>
            </w:r>
          </w:p>
        </w:tc>
      </w:tr>
      <w:tr w:rsidR="00E75153" w:rsidRPr="006C67A7">
        <w:tc>
          <w:tcPr>
            <w:tcW w:w="9683" w:type="dxa"/>
            <w:gridSpan w:val="2"/>
          </w:tcPr>
          <w:p w:rsidR="00E75153" w:rsidRPr="006C67A7" w:rsidRDefault="00E75153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43.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Gabriel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Busch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Kloster und seine Ausstrahlung. In: Ders. (Hg.): Merten (Sieg).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195–279; hier S. 243–246.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J. B.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Dornbusch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Aebte, Pröbste und Mönche der Abtei Siegburg (1156 bis 1771).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30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1876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75–82.</w:t>
            </w:r>
          </w:p>
        </w:tc>
      </w:tr>
      <w:tr w:rsidR="008C057C" w:rsidRPr="006C67A7">
        <w:tc>
          <w:tcPr>
            <w:tcW w:w="9683" w:type="dxa"/>
            <w:gridSpan w:val="2"/>
          </w:tcPr>
          <w:p w:rsidR="008C057C" w:rsidRPr="006C67A7" w:rsidRDefault="008C057C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Susann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El Kholi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Der Briefwechsel Hildegards von Bingen mit der Abtei Siegburg.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Heimatbll des Rhein-Sieg-Kreises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68/69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2000/2001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35–46.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</w:t>
            </w:r>
          </w:p>
        </w:tc>
      </w:tr>
      <w:tr w:rsidR="00195A41" w:rsidRPr="006C67A7">
        <w:tc>
          <w:tcPr>
            <w:tcW w:w="9683" w:type="dxa"/>
            <w:gridSpan w:val="2"/>
          </w:tcPr>
          <w:p w:rsidR="00195A41" w:rsidRPr="006C67A7" w:rsidRDefault="00195A41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Odilo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Engels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der Merowingerzeit bis um 1300 (GAR, Karte und BH IX/2).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76–77.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Heinz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Firmenich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Siegburg. Abtei Michaelsberg. Neuss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1969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. 7. Aufl. Neuss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1978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.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Günter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Gattermann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(Hg.) /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Heinz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Finger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 Marianne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Riethmüller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u. a. (Bearb.): Handschriftencensus Rheinland. Erfassung mittelalterlicher Handschriften im rheinischen Teil von Nordrhein-Westfalen mit einem Inventar. Wiesbaden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1993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847–848.</w:t>
            </w:r>
          </w:p>
        </w:tc>
      </w:tr>
      <w:tr w:rsidR="006D2C56" w:rsidRPr="006C67A7">
        <w:tc>
          <w:tcPr>
            <w:tcW w:w="9683" w:type="dxa"/>
            <w:gridSpan w:val="2"/>
          </w:tcPr>
          <w:p w:rsidR="006D2C56" w:rsidRPr="006C67A7" w:rsidRDefault="006D2C56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Manfred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Groten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Reformbewegungen und Reformgesinnung im Erzbistum Köln. In: Stefan Weinfurter (Hg.): Reformidee und Reformpolitik im spätsalisch-frühstaufischen Reich (= Quellen und Abhandlungen zur mittelrheinischen Kirchengeschichte 68). Mainz 1992, S. 97–118.</w:t>
            </w:r>
          </w:p>
        </w:tc>
      </w:tr>
      <w:tr w:rsidR="00231E24" w:rsidRPr="006C67A7">
        <w:tc>
          <w:tcPr>
            <w:tcW w:w="9683" w:type="dxa"/>
            <w:gridSpan w:val="2"/>
          </w:tcPr>
          <w:p w:rsidR="00231E24" w:rsidRPr="006C67A7" w:rsidRDefault="00231E24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lastRenderedPageBreak/>
              <w:t xml:space="preserve">Wilfried M.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Grauwen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 religieuze vorming van Norbert te Siegburg: Was er een ontmoeting met Rupert van Deutz, 1115 – 1118?. 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Anal.Praem.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71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3 / 4, S. 236–263.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  <w:u w:color="FFFFFF"/>
              </w:rPr>
              <w:t xml:space="preserve">Manfred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  <w:u w:color="FFFFFF"/>
              </w:rPr>
              <w:t>Groten</w:t>
            </w:r>
            <w:r w:rsidRPr="006C67A7">
              <w:rPr>
                <w:rFonts w:ascii="Times New Roman" w:hAnsi="Times New Roman"/>
                <w:color w:val="000000"/>
                <w:sz w:val="20"/>
                <w:u w:color="FFFFFF"/>
              </w:rPr>
              <w:t xml:space="preserve">: Klösterliche Geschichtsschreibung: Siegburg und die Kölner Königschronik.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  <w:u w:color="FFFFFF"/>
              </w:rPr>
              <w:t>RhVjbll</w:t>
            </w:r>
            <w:r w:rsidRPr="006C67A7">
              <w:rPr>
                <w:rFonts w:ascii="Times New Roman" w:hAnsi="Times New Roman"/>
                <w:color w:val="000000"/>
                <w:sz w:val="20"/>
                <w:u w:color="FFFFFF"/>
              </w:rPr>
              <w:t xml:space="preserve">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  <w:u w:color="FFFFFF"/>
              </w:rPr>
              <w:t>61</w:t>
            </w:r>
            <w:r w:rsidRPr="006C67A7">
              <w:rPr>
                <w:rFonts w:ascii="Times New Roman" w:hAnsi="Times New Roman"/>
                <w:color w:val="000000"/>
                <w:sz w:val="20"/>
                <w:u w:color="FFFFFF"/>
              </w:rPr>
              <w:t xml:space="preserve">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  <w:u w:color="FFFFFF"/>
              </w:rPr>
              <w:t>1997</w:t>
            </w:r>
            <w:r w:rsidRPr="006C67A7">
              <w:rPr>
                <w:rFonts w:ascii="Times New Roman" w:hAnsi="Times New Roman"/>
                <w:color w:val="000000"/>
                <w:sz w:val="20"/>
                <w:u w:color="FFFFFF"/>
              </w:rPr>
              <w:t>), S. 50–78.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  <w:u w:color="FFFFFF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Manfred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Groten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: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Die Siegburger Zelle Fürstenberg und ihre Wohltäter im frühen 12. Jahrhundert. In: Mauritius Mittler / Wolfgang Herborn (Hg.): Temporibus tempora. F</w:t>
            </w:r>
            <w:r w:rsidR="00231E24" w:rsidRPr="006C67A7">
              <w:rPr>
                <w:rFonts w:ascii="Times New Roman" w:hAnsi="Times New Roman"/>
                <w:color w:val="000000"/>
                <w:sz w:val="20"/>
              </w:rPr>
              <w:t>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für Abt Placidus Mittler. Siegburg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1995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143–156.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Rhaban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Haacke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Elf verlorene Siegburger Augustinushandschriften.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30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89–90.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Rhaban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Haacke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Siegburgs ältestes Buch.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25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37–41.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Rhaban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Haacke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Von Subiaco nach Siegburg. In: Rhaban Haacke (Hg.): Die Benediktinerklöster in Nordrhein-Westfalen. München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558–575.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Stefan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Heinz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 Wolfgang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Schmid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Siegburg, Abtei Michaelsberg. In: Rheinischer Verein für Denkmalpflege und Landschaftsschutz (Hg.): Klosterführer Rheinland. Klöster und Stifte im Rheinland. 2. überarb. Aufl. Köln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2004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376–378.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Helga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Hemgesberg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Das Siegburger Gründungsgut "Sulsa" und die Pfarre Altenrath.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185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1982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8–24.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Wolfgang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Herborn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Der Besitz der Benediktinerabtei Siegburg in der Stadt Köln. In: Mauritius Mittler / W. Herborn (Hg.): temporibus tempora. FS für Abt Placidus Mittler. Siegburg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199–236.</w:t>
            </w:r>
          </w:p>
        </w:tc>
      </w:tr>
      <w:tr w:rsidR="00D4414E" w:rsidRPr="006C67A7">
        <w:tc>
          <w:tcPr>
            <w:tcW w:w="9683" w:type="dxa"/>
            <w:gridSpan w:val="2"/>
          </w:tcPr>
          <w:p w:rsidR="00D4414E" w:rsidRPr="006C67A7" w:rsidRDefault="00D4414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Wolfgang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Herborn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hier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 956–957.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P. E.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Hübinger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Sigeburch – Mons S. Michaelis – Siegburg 1064 – 1964. In: 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10–21.</w:t>
            </w:r>
          </w:p>
        </w:tc>
      </w:tr>
      <w:tr w:rsidR="00316168" w:rsidRPr="006C67A7">
        <w:tc>
          <w:tcPr>
            <w:tcW w:w="9683" w:type="dxa"/>
            <w:gridSpan w:val="2"/>
          </w:tcPr>
          <w:p w:rsidR="00316168" w:rsidRPr="006C67A7" w:rsidRDefault="00316168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Andrea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Korte-Böger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Oben auf dem Berg. Die Geschichte der Abtei und des Michaelsberges in Siegburg. Niederhofen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Anno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Kreutzkamp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Die Benediktinerabtei auf dem Michaelsberg in Siegburg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Rur-Blumen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Nr. 10.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F.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Lau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Kampf um die Siegburger Vogtei 1399 – 1407. Eine Denkschrift des 15. Jahrhunderts.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ZBGV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38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50–134.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Anton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Legner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(Hg.): Monumenta Annonis – Köln und Siegburg, Weltbild und Kunst im hohen Mittelalter. Ausstellung des Schnütgen-Museums. Köln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K. von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Lepel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Die Grabsteine in der Kirche der ehemaligen Benediktinerabtei auf dem Michelsberg zu Siegburg. In: Vierteljahrsschrift für Wappen-, Siegel- und Familienkunde 42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1914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200 ff.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Abt Gerhard I. von Siegburg (1173 – 1185?).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21–30.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Zur Geschichte der Abteibibliothek in Siegburg.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Studien zur Geschichte der Siegburger Abteibibliothek.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Beiträge zur Geschichte der Abtei Siegburg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Bilder aus der alten Abtei Siegburg. In: Ders. (Hg.): Beiträge zur Geschichte der Abtei Siegburg.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89–94.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Fragmente von zwei Siegburger Handschriften. In: Ders. (Hg.): Beiträge zur Geschichte der Abtei Siegburg.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99–122.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(Hg.): Bücher aus der alten Abtei Siegburg. In: Ders. (Hg.): Beiträge zur Geschichte der Abtei Siegburg.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81–88.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(Hg.): Museum der Abtei Siegburg. Katalog.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1A6D38" w:rsidRPr="006C67A7">
        <w:tc>
          <w:tcPr>
            <w:tcW w:w="9683" w:type="dxa"/>
            <w:gridSpan w:val="2"/>
          </w:tcPr>
          <w:p w:rsidR="001A6D38" w:rsidRPr="006C67A7" w:rsidRDefault="001A6D38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Angestellte der Abtei Siegburg 1650 – 1803. Das Bruderschaftsbuch der Jesus-Maria-Joseph-Bruderschaft von St. Servatius in Siegburg 1747 – 1843.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8C057C" w:rsidRPr="006C67A7">
        <w:tc>
          <w:tcPr>
            <w:tcW w:w="9683" w:type="dxa"/>
            <w:gridSpan w:val="2"/>
          </w:tcPr>
          <w:p w:rsidR="008C057C" w:rsidRPr="006C67A7" w:rsidRDefault="008C057C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Eine Klostergründung mit Hindernissen.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Heimatbll. des Rhein-Sieg-Kreises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68/69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2000/2001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47–77.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Placidus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(Hg.): Abtei Michaelsberg Siegburg.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Niederau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Siegburger Konventualen. Anmerkungen, Ergänzungen und Berichtigungen zum Band „Siegburg“ der „Germania Sacra“. In: Mauritius Mittler (Hg.): Beiträge zur Geschichte der Abtei Siegburg.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1–79.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Marlene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Nikolay-Panter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Siegburg. Stadt – Abtei – Grundherrschaft. In: Alfred Haverkamp / </w:t>
            </w:r>
            <w:smartTag w:uri="urn:schemas-microsoft-com:office:smarttags" w:element="PersonName">
              <w:r w:rsidRPr="006C67A7">
                <w:rPr>
                  <w:rFonts w:ascii="Times New Roman" w:hAnsi="Times New Roman"/>
                  <w:color w:val="000000"/>
                  <w:sz w:val="20"/>
                </w:rPr>
                <w:t>Frank G. Hirschmann</w:t>
              </w:r>
            </w:smartTag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/ Monika Escher: Grundherrschaft – Kirche – Stadt zwischen Maas und Rhein während des hohen Mittelalters. Trier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, S. 191–218.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Noss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Münzprägung de Abtei Siegburg.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Zeitschrift für Numismatik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35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107 ff.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290–303.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Otto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Oppermann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Die älteren Urkunden aus Siegburg, Saalfeld und Rolandswerth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JbKGV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16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41–77.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Otto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Oppermann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Die älteren Urkunden als Siegburg, Saalfeld und Rolandswerth II. Teil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JbKGV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17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143–191.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lastRenderedPageBreak/>
              <w:t xml:space="preserve">P. H.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Pesch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Zülpicher Propstei der Siegburger Benediktiner.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20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17–20.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Dieter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Lück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Klostergründungen im bergischen Raum bis 1185 (1187).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ZBGV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92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1–17; hier S. 6–10.</w:t>
            </w:r>
          </w:p>
        </w:tc>
      </w:tr>
      <w:tr w:rsidR="001A6D38" w:rsidRPr="006C67A7">
        <w:tc>
          <w:tcPr>
            <w:tcW w:w="9683" w:type="dxa"/>
            <w:gridSpan w:val="2"/>
          </w:tcPr>
          <w:p w:rsidR="001A6D38" w:rsidRPr="006C67A7" w:rsidRDefault="001A6D38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Studien zur Geschichte des Siegburger Abteibi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softHyphen/>
              <w:t>blio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softHyphen/>
              <w:t xml:space="preserve">thek.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Edmund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Renard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Siegburg. In: Ders.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Siegkreises.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(ND  Düsseldorf 1984), S. 191–246; hier S. 227–243.</w:t>
            </w:r>
          </w:p>
        </w:tc>
      </w:tr>
      <w:tr w:rsidR="001A6D38" w:rsidRPr="006C67A7">
        <w:tc>
          <w:tcPr>
            <w:tcW w:w="9683" w:type="dxa"/>
            <w:gridSpan w:val="2"/>
          </w:tcPr>
          <w:p w:rsidR="001A6D38" w:rsidRPr="006C67A7" w:rsidRDefault="001A6D38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Herrmann 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Roggendorf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Studie über die Propstei der Benediktinerabtei St. Michael in Siegburg "Zur Krucht" an der Aulgasse in Siegburg. In: Mauritius Mittler / Wolfgang Herborn (Hg.): Temporibus tempora. FS für Abt Placidus Mittler.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157–198.</w:t>
            </w:r>
          </w:p>
        </w:tc>
      </w:tr>
      <w:tr w:rsidR="00924370" w:rsidRPr="006C67A7">
        <w:tc>
          <w:tcPr>
            <w:tcW w:w="9683" w:type="dxa"/>
            <w:gridSpan w:val="2"/>
          </w:tcPr>
          <w:p w:rsidR="00924370" w:rsidRPr="006C67A7" w:rsidRDefault="00924370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Uta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Scholten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St. Aegidius. Kapelle des Hofes der Benediktinerabtei Siegburg (1838 abgebrochen).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Colonia Romanica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16/17 (= Kölner Kirchen und ihre Ausstattung in Renaissance und Barock, Bd. 1). Köln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2001/2002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35.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Karl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Schumacher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: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Nochmals:</w:t>
            </w:r>
            <w:r w:rsidRPr="006C67A7">
              <w:rPr>
                <w:rFonts w:ascii="Times New Roman" w:hAnsi="Times New Roman"/>
                <w:i/>
                <w:iC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Die Siegburger Klosterreform und die Ministerialität. I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DüsseldorfJb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1913/14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297–301.</w:t>
            </w:r>
          </w:p>
        </w:tc>
      </w:tr>
      <w:tr w:rsidR="008C057C" w:rsidRPr="006C67A7">
        <w:tc>
          <w:tcPr>
            <w:tcW w:w="9683" w:type="dxa"/>
            <w:gridSpan w:val="2"/>
          </w:tcPr>
          <w:p w:rsidR="008C057C" w:rsidRPr="006C67A7" w:rsidRDefault="008C057C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Schumacher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: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 xml:space="preserve">Der Deutzer Hof.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Heimatbll. des Rhein-Sieg-Kreises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68/69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2000/2001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79–108.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Ph. E.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Schwaben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Geschichte der Stadt, Festung und Abtei Siegburg, Köln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1826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Josef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Semmler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Klosterreform von Siegburg. Ihre Ausbreitung und ihr Reformprogramm im 11. und 12. Jahrhundert.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1A6D38" w:rsidRPr="006C67A7">
        <w:tc>
          <w:tcPr>
            <w:tcW w:w="9683" w:type="dxa"/>
            <w:gridSpan w:val="2"/>
          </w:tcPr>
          <w:p w:rsidR="001A6D38" w:rsidRPr="006C67A7" w:rsidRDefault="001A6D38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Monica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Sinderhauf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Cuno I. (ca. 1070 – 1132) Abt von Siegburg und Bischof von Regensburg, In: Mauritius Mittler / Wolfgang Herborn (Hg.): Temporibus tempora. FS für Abt Placidus Mittler.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1–125.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A.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Verbeek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Annograb in Siegburg. In: Peter Bloch/Joseph Hoster: Miscellanea pro Arte. Hermann Schnitzler zur Vollendung des 60. Lebensjahres.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, S. 119–131.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Paul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Wagner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Die Entwicklung der Vogteiverhältnisse in der Siegburger Propstei zu Hirzenach.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62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1896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35–54.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J.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Walterscheid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Zur Säkularisation der Abtei auf dem Michaelsberg.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14–26.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Wunibald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Weber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Die Krypta der Abteikirche St. Michael in Siegburg. Siegburg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1949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Wunibald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Weber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Michaelsberg. Geschichte einer 900jährigen Abtei. Siegburg 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1953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Wunibald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Weber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/</w:t>
            </w: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Mauritius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Mittler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Die Geschichte der Abtei Michaelsberg in Siegburg seit ihrer Neugründung im Jahre 1914.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Weise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 xml:space="preserve">Das Diplom </w:t>
            </w:r>
            <w:smartTag w:uri="urn:schemas-microsoft-com:office:smarttags" w:element="PersonName">
              <w:r w:rsidRPr="006C67A7">
                <w:rPr>
                  <w:rFonts w:ascii="Times New Roman" w:hAnsi="Times New Roman"/>
                  <w:iCs/>
                  <w:color w:val="000000"/>
                  <w:sz w:val="20"/>
                </w:rPr>
                <w:t>Heinrich</w:t>
              </w:r>
            </w:smartTag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s IV. für Siegburg. Leo Santifaller (Hg.): FS Albert Brackmann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248–258.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Weise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Die Urkunden Erzbischof Annos II. für Kloster Siegburg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JbKGV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13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59–93.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Weise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iCs/>
                <w:color w:val="000000"/>
                <w:sz w:val="20"/>
              </w:rPr>
              <w:t>Die Siegburger Gründungsurkunden und die Territorialpolitik Erzbischof Annos II. Mit 1 Kartenskizze im Text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JbKGV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33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129–178.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Wilhelm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Wilbrand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Unbekannte Urkunden zur Geschichte der Abtei Siegburg.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137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1940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73–94.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Wilhelm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Wilbrand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Glockenweihe in Siegburg im Jahre 1161.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138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1941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115–117.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Wisplinghoff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Untersuchungen zu den älteren Urkunden des Klosters Siegburg.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AfD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9/10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1963/64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67–111.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Wisplinghoff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Zu den Streitigkeiten zwischen dem Abt von Siegburg, dem Herzog von Berg und der Stadt Siegburg um 1440.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31–36.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Wisplinghoff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Beiträge zur Geschichte der Abtei Siegburg.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168/169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1967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266–286.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Wisplinghoff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Beiträge zur Wirtschafts- und Besitzgeschichte der Benedik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softHyphen/>
              <w:t xml:space="preserve">tinerabtei Siegburg.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RhVJbll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33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78–138.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  <w:lang w:val="en-GB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Wisplinghoff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(Bearb.): Die Benediktinerabtei Siegburg. </w:t>
            </w:r>
            <w:r w:rsidRPr="006C67A7">
              <w:rPr>
                <w:rFonts w:ascii="Times New Roman" w:hAnsi="Times New Roman"/>
                <w:color w:val="000000"/>
                <w:sz w:val="20"/>
                <w:lang w:val="en-GB"/>
              </w:rPr>
              <w:t xml:space="preserve">(GS NF 9). Berlin/New York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  <w:lang w:val="en-GB"/>
              </w:rPr>
              <w:t>1975</w:t>
            </w:r>
            <w:r w:rsidRPr="006C67A7">
              <w:rPr>
                <w:rFonts w:ascii="Times New Roman" w:hAnsi="Times New Roman"/>
                <w:color w:val="000000"/>
                <w:sz w:val="20"/>
                <w:lang w:val="en-GB"/>
              </w:rPr>
              <w:t>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Wisplinghoff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Siegburg. In: Rhaban Haacke (Hg.): Die Benediktinerklöster in Nordrhein-Westfalen. München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533–557.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Heinz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Wolter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Abt Wolfhelm von Brauweiler (1065 – 1091) und die Einführung der Siegburger Reform im Kloster Brauweiler.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189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1986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35–50.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Gedruckte Quellen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Gottfried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Eckertz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Necrologium gladbacense II et necrologium sigebergense.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8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1860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189–227.</w:t>
            </w:r>
          </w:p>
        </w:tc>
      </w:tr>
      <w:tr w:rsidR="0031196E" w:rsidRPr="006C67A7">
        <w:tc>
          <w:tcPr>
            <w:tcW w:w="9683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Erich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Wisplinghoff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(Bearb.): Urkunden und Quellen zur Geschichte von Stadt und Abtei Siegburg, 2 Bde.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–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Siegburg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minoritenkloster siegburg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Diözese 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Minoriten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1654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1803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lastRenderedPageBreak/>
              <w:t>Felten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Dem Andenken einiger Siegburger Minoriten.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75 ff.</w:t>
            </w:r>
          </w:p>
        </w:tc>
      </w:tr>
      <w:tr w:rsidR="005A6FF0" w:rsidRPr="006C67A7">
        <w:tc>
          <w:tcPr>
            <w:tcW w:w="9322" w:type="dxa"/>
            <w:gridSpan w:val="2"/>
          </w:tcPr>
          <w:p w:rsidR="005A6FF0" w:rsidRPr="006C67A7" w:rsidRDefault="005A6FF0" w:rsidP="006C67A7">
            <w:pPr>
              <w:rPr>
                <w:rFonts w:ascii="Times New Roman" w:hAnsi="Times New Roman"/>
                <w:b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Wolfgang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Herborn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="00280382" w:rsidRPr="006C67A7">
              <w:rPr>
                <w:rFonts w:ascii="Times New Roman" w:hAnsi="Times New Roman"/>
                <w:bCs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957.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1375–1386.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303.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Siegburg - Seligenthal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minoritenkloster seligenthal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Antonius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Minoriten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1231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1803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D444EC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E75153" w:rsidRPr="006C67A7">
        <w:tc>
          <w:tcPr>
            <w:tcW w:w="9322" w:type="dxa"/>
            <w:gridSpan w:val="2"/>
          </w:tcPr>
          <w:p w:rsidR="00E75153" w:rsidRPr="006C67A7" w:rsidRDefault="00E75153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Gabriel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Busch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Kloster und seine Ausstrahlung. In: Ders. (Hg.): Merten (Sieg).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195–279; hier S. 241–243.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Felten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Zur Geschichte des Minoritenklosters Seligenthal an der Sieg.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Heimatblätter des Siegkreises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30 ff. und 55 ff.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Felten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Zur Geschichte des Minoritenklosters Seligenthal an der Sieg.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Franziskanische Studien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275–301.</w:t>
            </w:r>
          </w:p>
        </w:tc>
      </w:tr>
      <w:tr w:rsidR="00D444EC" w:rsidRPr="006C67A7">
        <w:tc>
          <w:tcPr>
            <w:tcW w:w="9322" w:type="dxa"/>
            <w:gridSpan w:val="2"/>
          </w:tcPr>
          <w:p w:rsidR="00D444EC" w:rsidRPr="006C67A7" w:rsidRDefault="00D444EC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Eva-Maria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Günther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Die Franziskanerkirche Seligenthal. Ordensarchitektur zwischen Askese und Repräsentationsanspruch. (= Veröffentlichung des Geschichts- und Altertumsvereins für Siegburg und den Rhein-Sieg-Kreis, Bd. 31). Siegburg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 xml:space="preserve"> 2010.</w:t>
            </w:r>
          </w:p>
        </w:tc>
      </w:tr>
      <w:tr w:rsidR="005A6FF0" w:rsidRPr="006C67A7">
        <w:tc>
          <w:tcPr>
            <w:tcW w:w="9322" w:type="dxa"/>
            <w:gridSpan w:val="2"/>
          </w:tcPr>
          <w:p w:rsidR="005A6FF0" w:rsidRPr="006C67A7" w:rsidRDefault="005A6FF0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Wolfgang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Herborn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Siegburg-Seligenthal.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 959.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1363–1371.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289.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Edmund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Renard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Seligenthal. In: Ders.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Siegkreises.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1907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(ND  Düsseldorf 1984), S. 184–191; hier S. 83–84.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Solingen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jesuiten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Jesuiten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1658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1773</w:t>
            </w:r>
          </w:p>
        </w:tc>
      </w:tr>
      <w:tr w:rsidR="000A0E43" w:rsidRPr="006C67A7">
        <w:tc>
          <w:tcPr>
            <w:tcW w:w="9322" w:type="dxa"/>
            <w:gridSpan w:val="2"/>
          </w:tcPr>
          <w:p w:rsidR="000A0E43" w:rsidRPr="006C67A7" w:rsidRDefault="000A0E43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Ulrike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Spengler-Reffgen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Solingen.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S. 971.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Solingen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minoritenkloster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Diözese 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Minoriten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1782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ca. 1806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1408–1414.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lastRenderedPageBreak/>
              <w:t>Solingen - Burg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johanniterkommende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Diözese 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Johanniter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1187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1803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Renate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Gerling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(Bearb.): Burg (= Rheinischer Städteatlas, VIII, Nr. 44).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7–8.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Paul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Luchtenberg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Johanniter auf Schloß Burg.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Romerike Berge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11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1961/62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149–152.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Aegidius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Müller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Johanniterkommenden zu Burg und Herrenstrunden.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Monatsschrift des Bergischen Geschichtsvereins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1896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189–206.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186.</w:t>
            </w:r>
          </w:p>
        </w:tc>
      </w:tr>
      <w:tr w:rsidR="00FA4D00" w:rsidRPr="006C67A7">
        <w:tc>
          <w:tcPr>
            <w:tcW w:w="9322" w:type="dxa"/>
            <w:gridSpan w:val="2"/>
          </w:tcPr>
          <w:p w:rsidR="00FA4D00" w:rsidRPr="006C67A7" w:rsidRDefault="00FA4D00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Walter Gerd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Rödel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Großpriorat Deutschland des Johanniter-Ordens im Übergang vom Mittelalter zur Reformation (an Hand der Generalvisitationsberichte von 1494/95 und 1540/41). Diss. phil. Mainz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1965</w:t>
            </w:r>
            <w:r w:rsidR="00280382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354–357.</w:t>
            </w:r>
          </w:p>
        </w:tc>
      </w:tr>
      <w:tr w:rsidR="000A0E43" w:rsidRPr="006C67A7">
        <w:tc>
          <w:tcPr>
            <w:tcW w:w="9322" w:type="dxa"/>
            <w:gridSpan w:val="2"/>
          </w:tcPr>
          <w:p w:rsidR="000A0E43" w:rsidRPr="006C67A7" w:rsidRDefault="000A0E43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Ulrike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Spengler-Reffgen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Solingen.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973.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Solingen - Gräfrath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Kanonissenstift St. Maria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Maria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Diözese 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Augustiner-Chorfrauenstift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1185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1803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Irmingard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Achter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Solingen-Gräfrath. Anmerkungen zum romanischen Westportal der kath. Pfarrkirche.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Denkmalpflege im Rheinland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Heft, 1, S. 9–10.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Baumeister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Verkauf der „Vetten Erb“ vom Gräfrather Kloster.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Heimat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62–63.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H.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Becker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bauliche Entwicklung des Gräfrather Klosters und Stiftshügels (hg. vom Staatshochbauamt Wuppertal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Elisabeth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Bick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Nonnenraub in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Gräfrather Heimatspiegel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5–16.</w:t>
            </w:r>
          </w:p>
        </w:tc>
      </w:tr>
      <w:tr w:rsidR="0047406A" w:rsidRPr="006C67A7">
        <w:tc>
          <w:tcPr>
            <w:tcW w:w="9322" w:type="dxa"/>
            <w:gridSpan w:val="2"/>
          </w:tcPr>
          <w:p w:rsidR="0047406A" w:rsidRPr="006C67A7" w:rsidRDefault="0047406A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31.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Brangs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Äbtissinnen des Gräfrather Klosters.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Heimat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17 (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1951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), S. 12.</w:t>
            </w:r>
          </w:p>
        </w:tc>
      </w:tr>
      <w:tr w:rsidR="00255199" w:rsidRPr="006C67A7">
        <w:tc>
          <w:tcPr>
            <w:tcW w:w="9322" w:type="dxa"/>
            <w:gridSpan w:val="2"/>
          </w:tcPr>
          <w:p w:rsidR="00255199" w:rsidRPr="006C67A7" w:rsidRDefault="00255199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Odilo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Engels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der Merowingerzeit bis um 1300 (GAR, Karte und BH IX/2).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30.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J. G[ünther]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Besitz der früheren Abtei Gräfrath in Mondorf (Siegkreis).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Bergische Heimatblätter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5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23.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Günther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Von der Katharinenbruderschaft zu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Bergische Heimatblätter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5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27.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Günther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Aus dem Gräfrather Klosterleben. Einkünfte der Vikarie St. Katharina zu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Bergische Heimatblätter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49–50.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Günther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Vom ehemaligen Klostergut „Zur großen Ehren“ in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Bergische Heimatblätter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6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1929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29–30.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Günther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Wappen des ehemaligen Klosters Gräfrath, das Katharinerad.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Bergische Heimatblätter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7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46.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Günther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Gräfrather Schatzbuch von 1492.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Heimat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9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61.</w:t>
            </w:r>
          </w:p>
        </w:tc>
      </w:tr>
      <w:tr w:rsidR="00CE7413" w:rsidRPr="006C67A7">
        <w:tc>
          <w:tcPr>
            <w:tcW w:w="9322" w:type="dxa"/>
            <w:gridSpan w:val="2"/>
          </w:tcPr>
          <w:p w:rsidR="00CE7413" w:rsidRPr="006C67A7" w:rsidRDefault="00CE7413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Cornelia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Herbers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Mirakelberichte des monasterium S. Mariae in Gräfrath. Köln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Martina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Junghans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Ein Reliquientryptichon im Gräfrather Kirchenschatz und die Reliquiare des 13. und 14. Jahrhunderts.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 xml:space="preserve">ZBGV 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96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1993/94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), S. 1–38.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Ivonne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Jerzyk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Solingen-Gräfrath, St. Mariä Himmelfahrt, Pfarrkirche (ehem. Klosterkirche und Klingenmuseum (ehem. Kloster). In: Hiltrud Kier / Marianne Gechter (Hg.):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rauenklöster im Rheinland und in Westfalen. Regensburg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2004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42–43.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Cs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Herweg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Äbtissinnen des Gräfrather Klosters.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Heimat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17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14.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Kaltenbach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adelige Damenstift zu (Solingen-) Gräfrath und das Patronat über die Pfarre St. Andreas zu (Leverkusen-) Schlebuschrath.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Romerike Berge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25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1975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9–13.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Kaupert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Gräfrather Klosterschatz.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Romerike Berge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21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137–138.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Astrid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Kerfs-Lerch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Neue Klöster und Stifte im Bistum Köln zur Zeit Philipps von Heinsberg (1167 – 1191).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JbKGV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68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79–128; hier: S. 106–109.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lastRenderedPageBreak/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Lennartz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Zur letzten Ausübung des Gräfrather Patronatsrechts in Schlebusch.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Bergische Heimatblätter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7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6–7.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W.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Lennartz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Verzichtleistung des Pastors und Kanonikers Johann von Dreiß auf seine Pfarrstelle gegenüber dem Konvent der Gräfrather Stiftsdamen.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Bergische Heimatblätter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10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18–19.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Dieter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Lück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Klostergründungen im bergischen Raum bis 1185 (1187).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ZBGV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92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1–17; hier S. 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Norbert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Nussbaum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Die romanische Stiftskirche in Solingen-Gräfrath. Eine Dokumentation im Auftrag der Stadt-Sparkasse Solingen. o. O., o. J. [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].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Niederau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Von Gräfrather Konventualinnen des 16. und 17. Jahrhunderts.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Anker und Schwert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4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13–35.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Niederau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Nachrichten zu Konventualinnen des 18. Jahrhunderts. In: Ders.: Beiträge zur Solinger Stadtgeschichte. Duisburg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154–179.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Niederau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Nachrichten über die Vikarie St. Georg in Gräfrath. In: Ders.: Beiträge zur Solinger Stadtgeschichte. Duisburg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140–153.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Niederau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Vom Weinzapfprivileg des Klosters Gräfrath. In: Ders.: Beiträge zur Solinger Stadtgeschichte. Duisburg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129–139.</w:t>
            </w:r>
          </w:p>
        </w:tc>
      </w:tr>
      <w:tr w:rsidR="001E007D" w:rsidRPr="006C67A7">
        <w:tc>
          <w:tcPr>
            <w:tcW w:w="9322" w:type="dxa"/>
            <w:gridSpan w:val="2"/>
          </w:tcPr>
          <w:p w:rsidR="001E007D" w:rsidRPr="006C67A7" w:rsidRDefault="001E007D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Kurt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Niederau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 Aline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Poensgen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(Bearb.): Kloster Gräfrath. Urkunden und Quellen 1185 – 1600. Solingen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168–169.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Lutz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Peters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Solingen-Gräfrath. Spaziergänge in die Geschichte einer altbergischen Stadt. Solingen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1991</w:t>
            </w:r>
            <w:r w:rsidR="0085023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18–33.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Lutz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Peters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Äbtissin war die Meistbeerbte.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Die Heimat. Beiträge zur Geschichte Solingens und des Bergischen Landes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18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4–8.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Pieper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Gräfrath: Eine Abtei und die Stadt. Eine Wanderung durch acht Jahrhunderte.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1887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[Im Stadtarchiv Solingen mit handschriftlichen Anmerkungen von H. 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Brangs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)]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Schmitz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Wandlungen eines klösterlichen Erbpachtgutes seit dem Jahre 1737, Steuern und Abgaben an das St. Ursula Kloster in Köln und das Kloster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Heimat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12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1936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5–6.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Schneider Berrenberg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gotische Kreuzpartikelstandkreuz im Gräfrather Kirchenschatz.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Romerike Berge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20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15–32.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Schneider Berrenberg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Gräfrather Kirchenschatz. München (Selbstverlag)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Schneider Berrenberg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sogenannte „alte Kloster“ in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Heimat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5–6.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Schneider Berrenberg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Gräfrather Hof in Köln. Hausbesitz des Gräfrather Augustinerinnenklosters.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Die Heimat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38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11.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Schneider Berrenberg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Vorläufige Personalliste und Anmerkungen zur Geschichte des ehemaligen Augustinerinnenkloster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Romerike Berge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27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1–11.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L.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Schwenger-Cords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Abtei Gräfrath. Begräbnisstätte Graf Adolfs V. von Berg und seiner Gemahlin Elisabeth. Die Grafen von Berg in der niederrheinischen Geschichte.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MaH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10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1957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34–42.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Jürgen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Simon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Monasterium s. Mariae in Greuerode. Das Stift (Solingen-) Gräfrath von der Gründung bis zum Ende des 15. Jahrhunderts.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Ulrike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Spengler-Reffgen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Klosterkirche St. Mariä Himmelfahrt in Solingen-Gräfrath. Neuss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2002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</w:t>
            </w:r>
          </w:p>
        </w:tc>
      </w:tr>
      <w:tr w:rsidR="000A0E43" w:rsidRPr="006C67A7">
        <w:tc>
          <w:tcPr>
            <w:tcW w:w="9322" w:type="dxa"/>
            <w:gridSpan w:val="2"/>
          </w:tcPr>
          <w:p w:rsidR="000A0E43" w:rsidRPr="006C67A7" w:rsidRDefault="000A0E43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Ulrike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Spengler-Reffgen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Solingen-Gräfrath.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hier S. 974.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H. R.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Uhlemann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Marien-Ikone von Gräfrath.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Romerike Berge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24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1974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25–33.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H. R.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Uhlemann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Der Schatz der Augustinessen vom Kloster Gräfrath. Zu einer Schrift von R. Schneider Berrenberg.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ZBGV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88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1979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179–188.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Sonsbeck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st. andreas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Andreas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Münster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Beginen // Franziskaner</w:t>
            </w:r>
            <w:r w:rsidR="005D4D56" w:rsidRPr="006C67A7">
              <w:rPr>
                <w:rFonts w:ascii="Times New Roman" w:hAnsi="Times New Roman"/>
                <w:color w:val="000000"/>
                <w:sz w:val="20"/>
              </w:rPr>
              <w:t>terzia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rinnen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Wahrscheinlich 1410: Stiftung des Klosters durch Witwe Heilwich Harst; 1422 als Beginenkonvent erstm. erw.; 1428 Annahme der </w:t>
            </w:r>
            <w:r w:rsidR="005D4D56" w:rsidRPr="006C67A7">
              <w:rPr>
                <w:rFonts w:ascii="Times New Roman" w:hAnsi="Times New Roman"/>
                <w:color w:val="000000"/>
                <w:sz w:val="20"/>
              </w:rPr>
              <w:t>Terzia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rinnenregel der Franziskaner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E75153" w:rsidRPr="006C67A7">
        <w:tc>
          <w:tcPr>
            <w:tcW w:w="9322" w:type="dxa"/>
            <w:gridSpan w:val="2"/>
          </w:tcPr>
          <w:p w:rsidR="00E75153" w:rsidRPr="006C67A7" w:rsidRDefault="00E75153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lastRenderedPageBreak/>
              <w:t xml:space="preserve">Monika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Costard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Andreaskloster in Sonsbeck. Die Handschriften des Klosters. In: Margret Wensky (Hg.): Sonsbeck. Die Geschichte der niederrheinischen Gemeinde von der Frühzeit bis zur Gegenwart.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148–159.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D4676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304.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Stefan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Rathert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St.-Andreas-Kloster in Sonsbeck. (Staatsarbeit Universität Bonn)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[Daraus auszugsweise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 xml:space="preserve">Jb. Wesel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21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), S. 48–57].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Stefan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Rathert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Andreaskloster in Sonsbeck. Die Geschichte des Klosters. In: Margret Wensky (Hg.): Sonsbeck. Die Geschichte der niederrheinischen Gemeinde von der Frühzeit bis zur Gegenwart.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2003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135–148.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Bernhard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Ro</w:t>
            </w:r>
            <w:r w:rsidR="000A0E43"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ss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hoff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Gemeinde Sonsbeck am Niederrhein. Neuss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1986</w:t>
            </w:r>
            <w:r w:rsidR="00D46767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4–5. Andreaskloster</w:t>
            </w:r>
            <w:r w:rsidR="000A0E43" w:rsidRPr="006C67A7">
              <w:rPr>
                <w:rFonts w:ascii="Times New Roman" w:hAnsi="Times New Roman"/>
                <w:smallCaps/>
                <w:color w:val="000000"/>
                <w:sz w:val="20"/>
              </w:rPr>
              <w:t>.</w:t>
            </w:r>
          </w:p>
        </w:tc>
      </w:tr>
      <w:tr w:rsidR="000A0E43" w:rsidRPr="006C67A7">
        <w:tc>
          <w:tcPr>
            <w:tcW w:w="9322" w:type="dxa"/>
            <w:gridSpan w:val="2"/>
          </w:tcPr>
          <w:p w:rsidR="000A0E43" w:rsidRPr="006C67A7" w:rsidRDefault="000A0E43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Margret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Wensky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Sonsbeck.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978.</w:t>
            </w:r>
          </w:p>
        </w:tc>
      </w:tr>
    </w:tbl>
    <w:p w:rsidR="000A0E43" w:rsidRPr="006C67A7" w:rsidRDefault="000A0E43" w:rsidP="006C67A7">
      <w:pPr>
        <w:rPr>
          <w:rFonts w:ascii="Times New Roman" w:hAnsi="Times New Roman"/>
          <w:color w:val="000000"/>
          <w:sz w:val="20"/>
        </w:rPr>
      </w:pPr>
    </w:p>
    <w:p w:rsidR="001E007D" w:rsidRPr="006C67A7" w:rsidRDefault="001E007D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Stolberg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>kapuzinerkloster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Aachen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Kapuziner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1737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1806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Johannes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Kistenich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Bettelmönche im öffentlichen Schulwesen. Ein Handbuch für die Erzdiözese Köln 1600 bis 1850.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2001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1418–1423.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D46767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417.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Straelen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st. agnes und cäcilia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  <w:lang w:val="en-GB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  <w:lang w:val="en-GB"/>
              </w:rPr>
              <w:t>St. Agnes und St. Cäcilia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EE7630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Beginen / Terz</w:t>
            </w:r>
            <w:r w:rsidR="0031196E" w:rsidRPr="006C67A7">
              <w:rPr>
                <w:rFonts w:ascii="Times New Roman" w:hAnsi="Times New Roman"/>
                <w:color w:val="000000"/>
                <w:sz w:val="20"/>
              </w:rPr>
              <w:t>iarinnen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1420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</w:t>
            </w:r>
            <w:r w:rsidR="00EE7630" w:rsidRPr="006C67A7">
              <w:rPr>
                <w:rFonts w:ascii="Times New Roman" w:hAnsi="Times New Roman"/>
                <w:color w:val="000000"/>
                <w:sz w:val="20"/>
              </w:rPr>
              <w:t>eit 1432 Terz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iarinnen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E75153" w:rsidRPr="006C67A7">
        <w:tc>
          <w:tcPr>
            <w:tcW w:w="9322" w:type="dxa"/>
            <w:gridSpan w:val="2"/>
          </w:tcPr>
          <w:p w:rsidR="00E75153" w:rsidRPr="006C67A7" w:rsidRDefault="00E75153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43.</w:t>
            </w:r>
          </w:p>
        </w:tc>
      </w:tr>
      <w:tr w:rsidR="00EE7630" w:rsidRPr="006C67A7">
        <w:tc>
          <w:tcPr>
            <w:tcW w:w="9322" w:type="dxa"/>
            <w:gridSpan w:val="2"/>
          </w:tcPr>
          <w:p w:rsidR="00EE7630" w:rsidRPr="006C67A7" w:rsidRDefault="00EE7630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Stefan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Frankewitz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Straelen.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S.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992.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D46767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316.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H.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Verbeek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Das Nonnenkloster der hl. Agnes und hl. Cäcilia zu Straelen. In: </w:t>
            </w:r>
            <w:r w:rsidRPr="006C67A7">
              <w:rPr>
                <w:rFonts w:ascii="Times New Roman" w:hAnsi="Times New Roman"/>
                <w:i/>
                <w:color w:val="000000"/>
                <w:sz w:val="20"/>
              </w:rPr>
              <w:t>Die Heimat. Krefelder Jb.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47 (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1976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), S. 145–149. 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Straelen - Zand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  <w:lang w:val="en-GB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  <w:lang w:val="en-GB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  <w:lang w:val="en-GB"/>
              </w:rPr>
              <w:t>Zand / mariensande / st. maria in arena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Patrozinium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St. Maria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Münster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Windesheimer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1469 (Verlegung des 1452 zu Oostrum gegründeten Klosters der Augustinerchorherren hierher)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E75153" w:rsidRPr="006C67A7">
        <w:tc>
          <w:tcPr>
            <w:tcW w:w="9322" w:type="dxa"/>
            <w:gridSpan w:val="2"/>
          </w:tcPr>
          <w:p w:rsidR="00E75153" w:rsidRPr="006C67A7" w:rsidRDefault="00E75153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46.</w:t>
            </w:r>
          </w:p>
        </w:tc>
      </w:tr>
      <w:tr w:rsidR="00EE7630" w:rsidRPr="006C67A7">
        <w:tc>
          <w:tcPr>
            <w:tcW w:w="9322" w:type="dxa"/>
            <w:gridSpan w:val="2"/>
          </w:tcPr>
          <w:p w:rsidR="00EE7630" w:rsidRPr="006C67A7" w:rsidRDefault="00EE7630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lastRenderedPageBreak/>
              <w:t xml:space="preserve">Stefan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Frankewitz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Straelen.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S.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992.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D46767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237–238.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Swisttal 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marienstern auf dem essig 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Birgitten // Augustinerinnen // Prämonstratenserinnen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1446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31196E" w:rsidRPr="006C67A7">
        <w:tc>
          <w:tcPr>
            <w:tcW w:w="237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1432 Hospital; 1446 – 1454 Birgitten; 1482 Augustinerinnen; 1665 Annahme der Prämonstratenserregel.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B70FF6" w:rsidRPr="006C67A7">
        <w:tc>
          <w:tcPr>
            <w:tcW w:w="9322" w:type="dxa"/>
            <w:gridSpan w:val="2"/>
          </w:tcPr>
          <w:p w:rsidR="00B70FF6" w:rsidRPr="006C67A7" w:rsidRDefault="00B70FF6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38.</w:t>
            </w:r>
          </w:p>
        </w:tc>
      </w:tr>
      <w:tr w:rsidR="00BD23ED" w:rsidRPr="006C67A7">
        <w:tc>
          <w:tcPr>
            <w:tcW w:w="9322" w:type="dxa"/>
            <w:gridSpan w:val="2"/>
          </w:tcPr>
          <w:p w:rsidR="00BD23ED" w:rsidRPr="006C67A7" w:rsidRDefault="00BD23ED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Marcus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Leifeld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Swisttal-Essig.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S.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998.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D46767" w:rsidRPr="006C67A7">
              <w:rPr>
                <w:rFonts w:ascii="Times New Roman" w:hAnsi="Times New Roman"/>
                <w:color w:val="000000"/>
                <w:sz w:val="20"/>
              </w:rPr>
              <w:t xml:space="preserve">,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S. 238–239.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Ernst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Polaczek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(Bearb.): Essig. In: Ders. (Bearb.):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des Kreises Rheinbach. Düsseldorf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1898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. (ND: Die </w:t>
            </w:r>
            <w:r w:rsidR="000C7323" w:rsidRPr="006C67A7">
              <w:rPr>
                <w:rFonts w:ascii="Times New Roman" w:hAnsi="Times New Roman"/>
                <w:color w:val="000000"/>
                <w:sz w:val="20"/>
              </w:rPr>
              <w:t>KD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der Kreise Euskirchen und Rheinbach. Düsseldorf 1983), S. 25–26.</w:t>
            </w:r>
          </w:p>
        </w:tc>
      </w:tr>
      <w:tr w:rsidR="0031196E" w:rsidRPr="006C67A7">
        <w:tc>
          <w:tcPr>
            <w:tcW w:w="9322" w:type="dxa"/>
            <w:gridSpan w:val="2"/>
          </w:tcPr>
          <w:p w:rsidR="0031196E" w:rsidRPr="006C67A7" w:rsidRDefault="0031196E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smallCaps/>
                <w:color w:val="000000"/>
                <w:sz w:val="20"/>
              </w:rPr>
              <w:t xml:space="preserve">Barbara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Schildt-Specker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Beiträge zur Wirtschaftsgeschichte der Prämonstratenserinnenfilialen Steinfelds im Zeitalter der Französischen Revolution.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In: Geschichtsverein für das Bistum Aachen e. V. (Hg.): Geschichte für das Bistum Aachen, Bd. 3. Aachen/Kevelaer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119–141.</w:t>
            </w:r>
          </w:p>
        </w:tc>
      </w:tr>
    </w:tbl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</w:p>
    <w:p w:rsidR="00821B63" w:rsidRPr="006C67A7" w:rsidRDefault="00821B63" w:rsidP="006C67A7">
      <w:pPr>
        <w:rPr>
          <w:rFonts w:ascii="Times New Roman" w:hAnsi="Times New Roman"/>
          <w:color w:val="000000"/>
          <w:sz w:val="20"/>
        </w:rPr>
      </w:pPr>
    </w:p>
    <w:tbl>
      <w:tblPr>
        <w:tblStyle w:val="Tabellenraster"/>
        <w:tblW w:w="9322" w:type="dxa"/>
        <w:tblLook w:val="01E0" w:firstRow="1" w:lastRow="1" w:firstColumn="1" w:lastColumn="1" w:noHBand="0" w:noVBand="0"/>
      </w:tblPr>
      <w:tblGrid>
        <w:gridCol w:w="2376"/>
        <w:gridCol w:w="6946"/>
      </w:tblGrid>
      <w:tr w:rsidR="00190B1A" w:rsidRPr="006C67A7">
        <w:tc>
          <w:tcPr>
            <w:tcW w:w="9322" w:type="dxa"/>
            <w:gridSpan w:val="2"/>
          </w:tcPr>
          <w:p w:rsidR="00190B1A" w:rsidRPr="006C67A7" w:rsidRDefault="00190B1A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Swisttal - Schillingskapellen</w:t>
            </w:r>
          </w:p>
        </w:tc>
      </w:tr>
      <w:tr w:rsidR="00190B1A" w:rsidRPr="006C67A7">
        <w:tc>
          <w:tcPr>
            <w:tcW w:w="9322" w:type="dxa"/>
            <w:gridSpan w:val="2"/>
          </w:tcPr>
          <w:p w:rsidR="00190B1A" w:rsidRPr="006C67A7" w:rsidRDefault="00190B1A" w:rsidP="006C67A7">
            <w:pPr>
              <w:rPr>
                <w:rFonts w:ascii="Times New Roman" w:hAnsi="Times New Roman"/>
                <w: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aps/>
                <w:color w:val="000000"/>
                <w:sz w:val="20"/>
              </w:rPr>
              <w:t xml:space="preserve"> </w:t>
            </w:r>
            <w:r w:rsidRPr="006C67A7">
              <w:rPr>
                <w:rFonts w:ascii="Times New Roman" w:hAnsi="Times New Roman"/>
                <w:b/>
                <w:caps/>
                <w:color w:val="000000"/>
                <w:sz w:val="20"/>
              </w:rPr>
              <w:t xml:space="preserve">schillingskapellen </w:t>
            </w:r>
          </w:p>
        </w:tc>
      </w:tr>
      <w:tr w:rsidR="00190B1A" w:rsidRPr="006C67A7">
        <w:tc>
          <w:tcPr>
            <w:tcW w:w="237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Diözese</w:t>
            </w:r>
          </w:p>
        </w:tc>
        <w:tc>
          <w:tcPr>
            <w:tcW w:w="694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Köln</w:t>
            </w:r>
          </w:p>
        </w:tc>
      </w:tr>
      <w:tr w:rsidR="00190B1A" w:rsidRPr="006C67A7">
        <w:tc>
          <w:tcPr>
            <w:tcW w:w="237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Orden / Stift</w:t>
            </w:r>
          </w:p>
        </w:tc>
        <w:tc>
          <w:tcPr>
            <w:tcW w:w="694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Prämonstratenserinnen // Augustinerchorfrauen</w:t>
            </w:r>
          </w:p>
        </w:tc>
      </w:tr>
      <w:tr w:rsidR="00190B1A" w:rsidRPr="006C67A7">
        <w:tc>
          <w:tcPr>
            <w:tcW w:w="237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Gründung</w:t>
            </w:r>
          </w:p>
        </w:tc>
        <w:tc>
          <w:tcPr>
            <w:tcW w:w="694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1197</w:t>
            </w:r>
          </w:p>
        </w:tc>
      </w:tr>
      <w:tr w:rsidR="00190B1A" w:rsidRPr="006C67A7">
        <w:tc>
          <w:tcPr>
            <w:tcW w:w="237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Aufhebung</w:t>
            </w:r>
          </w:p>
        </w:tc>
        <w:tc>
          <w:tcPr>
            <w:tcW w:w="694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1802</w:t>
            </w:r>
          </w:p>
        </w:tc>
      </w:tr>
      <w:tr w:rsidR="00190B1A" w:rsidRPr="006C67A7">
        <w:tc>
          <w:tcPr>
            <w:tcW w:w="237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Besonderheiten</w:t>
            </w:r>
          </w:p>
        </w:tc>
        <w:tc>
          <w:tcPr>
            <w:tcW w:w="6946" w:type="dxa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color w:val="000000"/>
                <w:sz w:val="20"/>
              </w:rPr>
              <w:t>Seit ca. 1450 Augustiner-Chorfrauen</w:t>
            </w:r>
          </w:p>
        </w:tc>
      </w:tr>
      <w:tr w:rsidR="00190B1A" w:rsidRPr="006C67A7">
        <w:tc>
          <w:tcPr>
            <w:tcW w:w="9322" w:type="dxa"/>
            <w:gridSpan w:val="2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Literatur</w:t>
            </w:r>
          </w:p>
        </w:tc>
      </w:tr>
      <w:tr w:rsidR="007D095F" w:rsidRPr="006C67A7">
        <w:tc>
          <w:tcPr>
            <w:tcW w:w="9322" w:type="dxa"/>
            <w:gridSpan w:val="2"/>
          </w:tcPr>
          <w:p w:rsidR="007D095F" w:rsidRPr="006C67A7" w:rsidRDefault="007D095F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Rudolf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Bölkow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/Hermann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Schlagheck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: Heimerzheim im W</w:t>
            </w:r>
            <w:r w:rsidR="00757E47" w:rsidRPr="006C67A7">
              <w:rPr>
                <w:rFonts w:ascii="Times New Roman" w:hAnsi="Times New Roman"/>
                <w:color w:val="000000"/>
                <w:sz w:val="20"/>
              </w:rPr>
              <w:t>a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ndel der Zeiten. Geschichte und Geschichte. Heimerzheim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insb. S. 41–48, 122f., 149.</w:t>
            </w:r>
          </w:p>
        </w:tc>
      </w:tr>
      <w:tr w:rsidR="00DB36A8" w:rsidRPr="006C67A7">
        <w:tc>
          <w:tcPr>
            <w:tcW w:w="9322" w:type="dxa"/>
            <w:gridSpan w:val="2"/>
          </w:tcPr>
          <w:p w:rsidR="00DB36A8" w:rsidRPr="006C67A7" w:rsidRDefault="00DB36A8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Gerold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Bönnen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/Frank G.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Hirschmann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um 1200 bis zur Reformation (GAR, Karte und BH IX/3).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>, S. 42.</w:t>
            </w:r>
          </w:p>
        </w:tc>
      </w:tr>
      <w:tr w:rsidR="00190B1A" w:rsidRPr="006C67A7">
        <w:tc>
          <w:tcPr>
            <w:tcW w:w="9322" w:type="dxa"/>
            <w:gridSpan w:val="2"/>
          </w:tcPr>
          <w:p w:rsidR="00190B1A" w:rsidRPr="006C67A7" w:rsidRDefault="00190B1A" w:rsidP="006C67A7">
            <w:pPr>
              <w:rPr>
                <w:rFonts w:ascii="Times New Roman" w:hAnsi="Times New Roman"/>
                <w:b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Ingrid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Ehlers-Kisseler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Die Anfänge der Prämonstratenser im Erzbistum Köln. Köln/Weimar/Wien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1997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</w:p>
        </w:tc>
      </w:tr>
      <w:tr w:rsidR="00E0279E" w:rsidRPr="006C67A7">
        <w:tc>
          <w:tcPr>
            <w:tcW w:w="9322" w:type="dxa"/>
            <w:gridSpan w:val="2"/>
          </w:tcPr>
          <w:p w:rsidR="00E0279E" w:rsidRPr="006C67A7" w:rsidRDefault="00E0279E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Odilo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Engels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Klöster und Stifte von der Merowingerzeit bis um 1300 (GAR, Karte und BH IX/2).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75.</w:t>
            </w:r>
          </w:p>
        </w:tc>
      </w:tr>
      <w:tr w:rsidR="00895CD2" w:rsidRPr="006C67A7">
        <w:tc>
          <w:tcPr>
            <w:tcW w:w="9322" w:type="dxa"/>
            <w:gridSpan w:val="2"/>
          </w:tcPr>
          <w:p w:rsidR="00895CD2" w:rsidRPr="006C67A7" w:rsidRDefault="00895CD2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August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 xml:space="preserve">Franzen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(Hg.): Die Visitationsprotokolle der ersten nachtridentinischen Visitation im Erzstift Köln unter Salentin von Isenburg im Jahre 1569. Bonn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1960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, S. 215–218.</w:t>
            </w:r>
          </w:p>
        </w:tc>
      </w:tr>
      <w:tr w:rsidR="00190B1A" w:rsidRPr="006C67A7">
        <w:tc>
          <w:tcPr>
            <w:tcW w:w="9322" w:type="dxa"/>
            <w:gridSpan w:val="2"/>
          </w:tcPr>
          <w:p w:rsidR="00190B1A" w:rsidRPr="006C67A7" w:rsidRDefault="00190B1A" w:rsidP="006C67A7">
            <w:pPr>
              <w:rPr>
                <w:rFonts w:ascii="Times New Roman" w:hAnsi="Times New Roman"/>
                <w:smallCap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Marcus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Leifeld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: Swisttal-Heimerzheim. In: Handbuch der Historischen Stätten: Nordrhein-Westfalen. Hg. von den Landschaftsverbänden Rheinland und Westfalen-Lippe durch M. Groten, P. Johanek, W. Reininghaus und M. Wensky. 3. völlig neu bearb. Aufl. Stuttgart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2006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, S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>.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 998.</w:t>
            </w:r>
          </w:p>
        </w:tc>
      </w:tr>
      <w:tr w:rsidR="00190B1A" w:rsidRPr="006C67A7">
        <w:tc>
          <w:tcPr>
            <w:tcW w:w="9322" w:type="dxa"/>
            <w:gridSpan w:val="2"/>
          </w:tcPr>
          <w:p w:rsidR="00190B1A" w:rsidRPr="006C67A7" w:rsidRDefault="00190B1A" w:rsidP="006C67A7">
            <w:pPr>
              <w:rPr>
                <w:rFonts w:ascii="Times New Roman" w:hAnsi="Times New Roman"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J. J. </w:t>
            </w:r>
            <w:r w:rsidRPr="006C67A7">
              <w:rPr>
                <w:rFonts w:ascii="Times New Roman" w:hAnsi="Times New Roman"/>
                <w:b/>
                <w:bCs/>
                <w:smallCaps/>
                <w:color w:val="000000"/>
                <w:sz w:val="20"/>
              </w:rPr>
              <w:t>Merlo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: Das Frauenkloster zu Schillings-Capellen. In: </w:t>
            </w:r>
            <w:r w:rsidRPr="006C67A7">
              <w:rPr>
                <w:rFonts w:ascii="Times New Roman" w:hAnsi="Times New Roman"/>
                <w:bCs/>
                <w:i/>
                <w:color w:val="000000"/>
                <w:sz w:val="20"/>
              </w:rPr>
              <w:t>AHVN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 xml:space="preserve"> 32 (</w:t>
            </w:r>
            <w:r w:rsidRPr="006C67A7">
              <w:rPr>
                <w:rFonts w:ascii="Times New Roman" w:hAnsi="Times New Roman"/>
                <w:b/>
                <w:bCs/>
                <w:color w:val="000000"/>
                <w:sz w:val="20"/>
              </w:rPr>
              <w:t>1878</w:t>
            </w:r>
            <w:r w:rsidRPr="006C67A7">
              <w:rPr>
                <w:rFonts w:ascii="Times New Roman" w:hAnsi="Times New Roman"/>
                <w:bCs/>
                <w:color w:val="000000"/>
                <w:sz w:val="20"/>
              </w:rPr>
              <w:t>), S. 133–154.</w:t>
            </w:r>
          </w:p>
        </w:tc>
      </w:tr>
      <w:tr w:rsidR="00190B1A" w:rsidRPr="006C67A7">
        <w:tc>
          <w:tcPr>
            <w:tcW w:w="9322" w:type="dxa"/>
            <w:gridSpan w:val="2"/>
          </w:tcPr>
          <w:p w:rsidR="00190B1A" w:rsidRPr="006C67A7" w:rsidRDefault="00190B1A" w:rsidP="006C67A7">
            <w:pPr>
              <w:rPr>
                <w:rFonts w:ascii="Times New Roman" w:hAnsi="Times New Roman"/>
                <w:bCs/>
                <w:color w:val="000000"/>
                <w:sz w:val="20"/>
              </w:rPr>
            </w:pP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Friedrich Wilhelm </w:t>
            </w:r>
            <w:r w:rsidRPr="006C67A7">
              <w:rPr>
                <w:rFonts w:ascii="Times New Roman" w:hAnsi="Times New Roman"/>
                <w:b/>
                <w:smallCaps/>
                <w:color w:val="000000"/>
                <w:sz w:val="20"/>
              </w:rPr>
              <w:t>Oediger</w:t>
            </w:r>
            <w:r w:rsidRPr="006C67A7">
              <w:rPr>
                <w:rFonts w:ascii="Times New Roman" w:hAnsi="Times New Roman"/>
                <w:smallCaps/>
                <w:color w:val="000000"/>
                <w:sz w:val="20"/>
              </w:rPr>
              <w:t xml:space="preserve">: 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Stifts- und Klosterarchive. Bestandsübersichten. Das Hauptstaatsarchiv Düsseldorf und seine Bestände IV. Siegburg </w:t>
            </w:r>
            <w:r w:rsidRPr="006C67A7">
              <w:rPr>
                <w:rFonts w:ascii="Times New Roman" w:hAnsi="Times New Roman"/>
                <w:b/>
                <w:color w:val="000000"/>
                <w:sz w:val="20"/>
              </w:rPr>
              <w:t>1964</w:t>
            </w:r>
            <w:r w:rsidR="00895CD2" w:rsidRPr="006C67A7">
              <w:rPr>
                <w:rFonts w:ascii="Times New Roman" w:hAnsi="Times New Roman"/>
                <w:color w:val="000000"/>
                <w:sz w:val="20"/>
              </w:rPr>
              <w:t>,</w:t>
            </w:r>
            <w:r w:rsidRPr="006C67A7">
              <w:rPr>
                <w:rFonts w:ascii="Times New Roman" w:hAnsi="Times New Roman"/>
                <w:color w:val="000000"/>
                <w:sz w:val="20"/>
              </w:rPr>
              <w:t xml:space="preserve"> S. 283–284.</w:t>
            </w:r>
          </w:p>
        </w:tc>
      </w:tr>
    </w:tbl>
    <w:p w:rsidR="00190B1A" w:rsidRPr="006C67A7" w:rsidRDefault="00190B1A" w:rsidP="006C67A7">
      <w:pPr>
        <w:rPr>
          <w:rFonts w:ascii="Times New Roman" w:hAnsi="Times New Roman"/>
          <w:color w:val="000000"/>
          <w:sz w:val="20"/>
        </w:rPr>
      </w:pPr>
    </w:p>
    <w:p w:rsidR="0031196E" w:rsidRPr="006C67A7" w:rsidRDefault="0031196E" w:rsidP="006C67A7">
      <w:pPr>
        <w:rPr>
          <w:rFonts w:ascii="Times New Roman" w:hAnsi="Times New Roman"/>
          <w:color w:val="000000"/>
          <w:sz w:val="20"/>
        </w:rPr>
      </w:pPr>
      <w:r w:rsidRPr="006C67A7">
        <w:rPr>
          <w:rFonts w:ascii="Times New Roman" w:hAnsi="Times New Roman"/>
          <w:color w:val="000000"/>
          <w:sz w:val="20"/>
        </w:rPr>
        <w:t xml:space="preserve">* Stand: </w:t>
      </w:r>
      <w:r w:rsidR="006C67A7">
        <w:rPr>
          <w:rFonts w:ascii="Times New Roman" w:hAnsi="Times New Roman"/>
          <w:color w:val="000000"/>
          <w:sz w:val="20"/>
        </w:rPr>
        <w:t>2</w:t>
      </w:r>
      <w:r w:rsidR="00D033E1" w:rsidRPr="006C67A7">
        <w:rPr>
          <w:rFonts w:ascii="Times New Roman" w:hAnsi="Times New Roman"/>
          <w:color w:val="000000"/>
          <w:sz w:val="20"/>
        </w:rPr>
        <w:t>2</w:t>
      </w:r>
      <w:r w:rsidR="00CE7413" w:rsidRPr="006C67A7">
        <w:rPr>
          <w:rFonts w:ascii="Times New Roman" w:hAnsi="Times New Roman"/>
          <w:color w:val="000000"/>
          <w:sz w:val="20"/>
        </w:rPr>
        <w:t>.</w:t>
      </w:r>
      <w:r w:rsidR="006C67A7">
        <w:rPr>
          <w:rFonts w:ascii="Times New Roman" w:hAnsi="Times New Roman"/>
          <w:color w:val="000000"/>
          <w:sz w:val="20"/>
        </w:rPr>
        <w:t>0</w:t>
      </w:r>
      <w:r w:rsidR="001B266D">
        <w:rPr>
          <w:rFonts w:ascii="Times New Roman" w:hAnsi="Times New Roman"/>
          <w:color w:val="000000"/>
          <w:sz w:val="20"/>
        </w:rPr>
        <w:t>9</w:t>
      </w:r>
      <w:r w:rsidR="00CE7413" w:rsidRPr="006C67A7">
        <w:rPr>
          <w:rFonts w:ascii="Times New Roman" w:hAnsi="Times New Roman"/>
          <w:color w:val="000000"/>
          <w:sz w:val="20"/>
        </w:rPr>
        <w:t>.</w:t>
      </w:r>
      <w:r w:rsidR="00850237" w:rsidRPr="006C67A7">
        <w:rPr>
          <w:rFonts w:ascii="Times New Roman" w:hAnsi="Times New Roman"/>
          <w:color w:val="000000"/>
          <w:sz w:val="20"/>
        </w:rPr>
        <w:t>201</w:t>
      </w:r>
      <w:r w:rsidR="001B266D">
        <w:rPr>
          <w:rFonts w:ascii="Times New Roman" w:hAnsi="Times New Roman"/>
          <w:color w:val="000000"/>
          <w:sz w:val="20"/>
        </w:rPr>
        <w:t>3</w:t>
      </w:r>
    </w:p>
    <w:sectPr w:rsidR="0031196E" w:rsidRPr="006C67A7" w:rsidSect="000F781F">
      <w:headerReference w:type="default" r:id="rId8"/>
      <w:pgSz w:w="11906" w:h="16838" w:code="9"/>
      <w:pgMar w:top="1021" w:right="1134" w:bottom="1021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54B4" w:rsidRDefault="00C154B4">
      <w:r>
        <w:separator/>
      </w:r>
    </w:p>
  </w:endnote>
  <w:endnote w:type="continuationSeparator" w:id="0">
    <w:p w:rsidR="00C154B4" w:rsidRDefault="00C154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nsportationP02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54B4" w:rsidRDefault="00C154B4">
      <w:r>
        <w:separator/>
      </w:r>
    </w:p>
  </w:footnote>
  <w:footnote w:type="continuationSeparator" w:id="0">
    <w:p w:rsidR="00C154B4" w:rsidRDefault="00C154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25F" w:rsidRDefault="0004725F">
    <w:pPr>
      <w:pStyle w:val="Kopfzeile"/>
      <w:pBdr>
        <w:bottom w:val="none" w:sz="0" w:space="0" w:color="auto"/>
      </w:pBdr>
      <w:jc w:val="center"/>
    </w:pPr>
    <w:r>
      <w:t xml:space="preserve">- </w:t>
    </w: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 w:rsidR="00DD350D">
      <w:rPr>
        <w:rStyle w:val="Seitenzahl"/>
        <w:noProof/>
      </w:rPr>
      <w:t>12</w:t>
    </w:r>
    <w:r>
      <w:rPr>
        <w:rStyle w:val="Seitenzahl"/>
      </w:rPr>
      <w:fldChar w:fldCharType="end"/>
    </w:r>
    <w:r>
      <w:rPr>
        <w:rStyle w:val="Seitenzahl"/>
      </w:rPr>
      <w:t xml:space="preserve">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B6488AD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B"/>
    <w:multiLevelType w:val="multilevel"/>
    <w:tmpl w:val="649050E6"/>
    <w:lvl w:ilvl="0">
      <w:start w:val="1"/>
      <w:numFmt w:val="decimal"/>
      <w:pStyle w:val="berschrift1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pStyle w:val="berschrift3"/>
      <w:lvlText w:val="%1.%2.%3"/>
      <w:legacy w:legacy="1" w:legacySpace="144" w:legacyIndent="0"/>
      <w:lvlJc w:val="left"/>
    </w:lvl>
    <w:lvl w:ilvl="3">
      <w:start w:val="1"/>
      <w:numFmt w:val="decimal"/>
      <w:pStyle w:val="berschrift4"/>
      <w:lvlText w:val="%1.%2.%3.%4"/>
      <w:legacy w:legacy="1" w:legacySpace="144" w:legacyIndent="0"/>
      <w:lvlJc w:val="left"/>
    </w:lvl>
    <w:lvl w:ilvl="4">
      <w:start w:val="1"/>
      <w:numFmt w:val="decimal"/>
      <w:pStyle w:val="berschrift5"/>
      <w:lvlText w:val="%1.%2.%3.%4.%5"/>
      <w:legacy w:legacy="1" w:legacySpace="144" w:legacyIndent="0"/>
      <w:lvlJc w:val="left"/>
    </w:lvl>
    <w:lvl w:ilvl="5">
      <w:start w:val="1"/>
      <w:numFmt w:val="decimal"/>
      <w:pStyle w:val="berschrift6"/>
      <w:lvlText w:val="%1.%2.%3.%4.%5.%6"/>
      <w:legacy w:legacy="1" w:legacySpace="144" w:legacyIndent="0"/>
      <w:lvlJc w:val="left"/>
    </w:lvl>
    <w:lvl w:ilvl="6">
      <w:start w:val="1"/>
      <w:numFmt w:val="decimal"/>
      <w:pStyle w:val="berschrift7"/>
      <w:lvlText w:val="%1.%2.%3.%4.%5.%6.%7"/>
      <w:legacy w:legacy="1" w:legacySpace="144" w:legacyIndent="0"/>
      <w:lvlJc w:val="left"/>
    </w:lvl>
    <w:lvl w:ilvl="7">
      <w:start w:val="1"/>
      <w:numFmt w:val="decimal"/>
      <w:pStyle w:val="berschrift8"/>
      <w:lvlText w:val="%1.%2.%3.%4.%5.%6.%7.%8"/>
      <w:legacy w:legacy="1" w:legacySpace="144" w:legacyIndent="0"/>
      <w:lvlJc w:val="left"/>
    </w:lvl>
    <w:lvl w:ilvl="8">
      <w:start w:val="1"/>
      <w:numFmt w:val="decimal"/>
      <w:pStyle w:val="berschrift9"/>
      <w:lvlText w:val="%1.%2.%3.%4.%5.%6.%7.%8.%9"/>
      <w:legacy w:legacy="1" w:legacySpace="144" w:legacyIndent="0"/>
      <w:lvlJc w:val="left"/>
    </w:lvl>
  </w:abstractNum>
  <w:abstractNum w:abstractNumId="2" w15:restartNumberingAfterBreak="0">
    <w:nsid w:val="00000001"/>
    <w:multiLevelType w:val="multilevel"/>
    <w:tmpl w:val="275C761E"/>
    <w:lvl w:ilvl="0">
      <w:start w:val="1"/>
      <w:numFmt w:val="decimal"/>
      <w:pStyle w:val="Level1"/>
      <w:lvlText w:val="%1."/>
      <w:lvlJc w:val="left"/>
      <w:pPr>
        <w:tabs>
          <w:tab w:val="num" w:pos="720"/>
        </w:tabs>
        <w:ind w:left="720" w:hanging="720"/>
      </w:pPr>
      <w:rPr>
        <w:rFonts w:ascii="TransportationP02" w:hAnsi="TransportationP02" w:cs="Times New Roman"/>
        <w:sz w:val="22"/>
        <w:szCs w:val="22"/>
      </w:rPr>
    </w:lvl>
    <w:lvl w:ilvl="1">
      <w:start w:val="1"/>
      <w:numFmt w:val="lowerLetter"/>
      <w:pStyle w:val="Level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lowerRoman"/>
      <w:pStyle w:val="Level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Level4"/>
      <w:lvlText w:val="(%4)"/>
      <w:lvlJc w:val="left"/>
      <w:pPr>
        <w:tabs>
          <w:tab w:val="num" w:pos="2880"/>
        </w:tabs>
        <w:ind w:left="2880" w:hanging="720"/>
      </w:pPr>
    </w:lvl>
    <w:lvl w:ilvl="4">
      <w:start w:val="1"/>
      <w:numFmt w:val="lowerLetter"/>
      <w:lvlText w:val="%5"/>
      <w:lvlJc w:val="left"/>
    </w:lvl>
    <w:lvl w:ilvl="5">
      <w:start w:val="1"/>
      <w:numFmt w:val="lowerRoman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lowerLetter"/>
      <w:lvlText w:val="%8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0578BF"/>
    <w:multiLevelType w:val="hybridMultilevel"/>
    <w:tmpl w:val="85C09E5C"/>
    <w:lvl w:ilvl="0" w:tplc="D9D08BC8">
      <w:start w:val="1"/>
      <w:numFmt w:val="bullet"/>
      <w:pStyle w:val="ListemitEinzug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06E6E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02EDED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4A8005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2C4C1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4B5C828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7E42A8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DEE6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B010CE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4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5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6">
    <w:abstractNumId w:val="2"/>
    <w:lvlOverride w:ilvl="0">
      <w:lvl w:ilvl="0">
        <w:start w:val="1"/>
        <w:numFmt w:val="decimal"/>
        <w:pStyle w:val="Level1"/>
        <w:lvlText w:val="%1"/>
        <w:lvlJc w:val="left"/>
        <w:pPr>
          <w:tabs>
            <w:tab w:val="num" w:pos="432"/>
          </w:tabs>
          <w:ind w:left="432" w:hanging="432"/>
        </w:pPr>
      </w:lvl>
    </w:lvlOverride>
    <w:lvlOverride w:ilvl="1">
      <w:lvl w:ilvl="1">
        <w:start w:val="1"/>
        <w:numFmt w:val="decimal"/>
        <w:pStyle w:val="Level2"/>
        <w:lvlText w:val="%1.%2"/>
        <w:lvlJc w:val="left"/>
        <w:pPr>
          <w:tabs>
            <w:tab w:val="num" w:pos="576"/>
          </w:tabs>
          <w:ind w:left="576" w:hanging="576"/>
        </w:pPr>
      </w:lvl>
    </w:lvlOverride>
    <w:lvlOverride w:ilvl="2">
      <w:lvl w:ilvl="2">
        <w:start w:val="1"/>
        <w:numFmt w:val="decimal"/>
        <w:pStyle w:val="Level3"/>
        <w:lvlText w:val="%1.%2.%3"/>
        <w:lvlJc w:val="left"/>
        <w:pPr>
          <w:tabs>
            <w:tab w:val="num" w:pos="720"/>
          </w:tabs>
          <w:ind w:left="720" w:hanging="720"/>
        </w:pPr>
      </w:lvl>
    </w:lvlOverride>
    <w:lvlOverride w:ilvl="3">
      <w:lvl w:ilvl="3">
        <w:start w:val="1"/>
        <w:numFmt w:val="decimal"/>
        <w:pStyle w:val="Level4"/>
        <w:lvlText w:val="%1.%2.%3.%4"/>
        <w:lvlJc w:val="left"/>
        <w:pPr>
          <w:tabs>
            <w:tab w:val="num" w:pos="864"/>
          </w:tabs>
          <w:ind w:left="864" w:hanging="864"/>
        </w:p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1008"/>
          </w:tabs>
          <w:ind w:left="1008" w:hanging="1008"/>
        </w:p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1152"/>
          </w:tabs>
          <w:ind w:left="1152" w:hanging="1152"/>
        </w:p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1296"/>
          </w:tabs>
          <w:ind w:left="1296" w:hanging="1296"/>
        </w:p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1440"/>
          </w:tabs>
          <w:ind w:left="1440" w:hanging="1440"/>
        </w:p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1584"/>
          </w:tabs>
          <w:ind w:left="1584" w:hanging="1584"/>
        </w:pPr>
      </w:lvl>
    </w:lvlOverride>
  </w:num>
  <w:num w:numId="7">
    <w:abstractNumId w:val="3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3"/>
  </w:num>
  <w:num w:numId="18">
    <w:abstractNumId w:val="3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2"/>
  </w:num>
  <w:num w:numId="25">
    <w:abstractNumId w:val="2"/>
  </w:num>
  <w:num w:numId="26">
    <w:abstractNumId w:val="2"/>
  </w:num>
  <w:num w:numId="27">
    <w:abstractNumId w:val="2"/>
  </w:num>
  <w:num w:numId="28">
    <w:abstractNumId w:val="3"/>
  </w:num>
  <w:num w:numId="29">
    <w:abstractNumId w:val="2"/>
  </w:num>
  <w:num w:numId="30">
    <w:abstractNumId w:val="2"/>
  </w:num>
  <w:num w:numId="31">
    <w:abstractNumId w:val="2"/>
  </w:num>
  <w:num w:numId="32">
    <w:abstractNumId w:val="2"/>
  </w:num>
  <w:num w:numId="33">
    <w:abstractNumId w:val="0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231F"/>
    <w:rsid w:val="0004725F"/>
    <w:rsid w:val="00070824"/>
    <w:rsid w:val="000A0E43"/>
    <w:rsid w:val="000B3CAB"/>
    <w:rsid w:val="000C7323"/>
    <w:rsid w:val="000F0B07"/>
    <w:rsid w:val="000F55D3"/>
    <w:rsid w:val="000F781F"/>
    <w:rsid w:val="000F79EF"/>
    <w:rsid w:val="00103E82"/>
    <w:rsid w:val="00107A3B"/>
    <w:rsid w:val="00114297"/>
    <w:rsid w:val="00122FCE"/>
    <w:rsid w:val="00150B9E"/>
    <w:rsid w:val="00190B1A"/>
    <w:rsid w:val="00195A41"/>
    <w:rsid w:val="001A6D38"/>
    <w:rsid w:val="001B266D"/>
    <w:rsid w:val="001C1EC7"/>
    <w:rsid w:val="001C5F56"/>
    <w:rsid w:val="001E007D"/>
    <w:rsid w:val="00215D31"/>
    <w:rsid w:val="00231E24"/>
    <w:rsid w:val="00255199"/>
    <w:rsid w:val="00280382"/>
    <w:rsid w:val="002969A4"/>
    <w:rsid w:val="002D5AD9"/>
    <w:rsid w:val="002E5DF7"/>
    <w:rsid w:val="0030402E"/>
    <w:rsid w:val="0031196E"/>
    <w:rsid w:val="00316168"/>
    <w:rsid w:val="00322602"/>
    <w:rsid w:val="0034064F"/>
    <w:rsid w:val="00343D3D"/>
    <w:rsid w:val="0035252F"/>
    <w:rsid w:val="00352F4B"/>
    <w:rsid w:val="0035789F"/>
    <w:rsid w:val="003C0395"/>
    <w:rsid w:val="003C7FC4"/>
    <w:rsid w:val="00416F65"/>
    <w:rsid w:val="0047406A"/>
    <w:rsid w:val="00494723"/>
    <w:rsid w:val="00497845"/>
    <w:rsid w:val="004C3672"/>
    <w:rsid w:val="004D03A5"/>
    <w:rsid w:val="004D5A5C"/>
    <w:rsid w:val="004F59BC"/>
    <w:rsid w:val="00533C66"/>
    <w:rsid w:val="005A6FF0"/>
    <w:rsid w:val="005C3194"/>
    <w:rsid w:val="005D2F7B"/>
    <w:rsid w:val="005D4D56"/>
    <w:rsid w:val="006060E3"/>
    <w:rsid w:val="00612362"/>
    <w:rsid w:val="006375E4"/>
    <w:rsid w:val="00646C65"/>
    <w:rsid w:val="00650BEB"/>
    <w:rsid w:val="00664FB9"/>
    <w:rsid w:val="006C67A7"/>
    <w:rsid w:val="006D2C56"/>
    <w:rsid w:val="00703B4F"/>
    <w:rsid w:val="00705ED7"/>
    <w:rsid w:val="00757E47"/>
    <w:rsid w:val="0079718C"/>
    <w:rsid w:val="007B3242"/>
    <w:rsid w:val="007D095F"/>
    <w:rsid w:val="007D231F"/>
    <w:rsid w:val="008048E8"/>
    <w:rsid w:val="00821B63"/>
    <w:rsid w:val="00821C4B"/>
    <w:rsid w:val="00833599"/>
    <w:rsid w:val="008424AF"/>
    <w:rsid w:val="00850237"/>
    <w:rsid w:val="00850EAB"/>
    <w:rsid w:val="00851E22"/>
    <w:rsid w:val="00871AA2"/>
    <w:rsid w:val="00886CD9"/>
    <w:rsid w:val="00895CD2"/>
    <w:rsid w:val="008C057C"/>
    <w:rsid w:val="008D60A2"/>
    <w:rsid w:val="009018C4"/>
    <w:rsid w:val="0091609B"/>
    <w:rsid w:val="0092090F"/>
    <w:rsid w:val="00924370"/>
    <w:rsid w:val="00943B27"/>
    <w:rsid w:val="0094733A"/>
    <w:rsid w:val="00960AA3"/>
    <w:rsid w:val="00976035"/>
    <w:rsid w:val="009D48BE"/>
    <w:rsid w:val="009D6176"/>
    <w:rsid w:val="009D7D47"/>
    <w:rsid w:val="009E2442"/>
    <w:rsid w:val="00A14964"/>
    <w:rsid w:val="00A253FF"/>
    <w:rsid w:val="00A42039"/>
    <w:rsid w:val="00A52920"/>
    <w:rsid w:val="00A7686C"/>
    <w:rsid w:val="00A90E8C"/>
    <w:rsid w:val="00AA1F69"/>
    <w:rsid w:val="00B1299D"/>
    <w:rsid w:val="00B234DF"/>
    <w:rsid w:val="00B32DD2"/>
    <w:rsid w:val="00B34D80"/>
    <w:rsid w:val="00B70FF6"/>
    <w:rsid w:val="00B83870"/>
    <w:rsid w:val="00B8402B"/>
    <w:rsid w:val="00B84F10"/>
    <w:rsid w:val="00BA6FB6"/>
    <w:rsid w:val="00BB111F"/>
    <w:rsid w:val="00BC0E04"/>
    <w:rsid w:val="00BD23ED"/>
    <w:rsid w:val="00BD7D13"/>
    <w:rsid w:val="00C07213"/>
    <w:rsid w:val="00C13D10"/>
    <w:rsid w:val="00C154B4"/>
    <w:rsid w:val="00C36E62"/>
    <w:rsid w:val="00C4528A"/>
    <w:rsid w:val="00C60FEA"/>
    <w:rsid w:val="00C823DD"/>
    <w:rsid w:val="00C8605A"/>
    <w:rsid w:val="00C90EE4"/>
    <w:rsid w:val="00CA2DF5"/>
    <w:rsid w:val="00CD4AB2"/>
    <w:rsid w:val="00CE3A7F"/>
    <w:rsid w:val="00CE40A0"/>
    <w:rsid w:val="00CE7413"/>
    <w:rsid w:val="00CE7864"/>
    <w:rsid w:val="00D033E1"/>
    <w:rsid w:val="00D10465"/>
    <w:rsid w:val="00D246B3"/>
    <w:rsid w:val="00D25F6A"/>
    <w:rsid w:val="00D4414E"/>
    <w:rsid w:val="00D444EC"/>
    <w:rsid w:val="00D46767"/>
    <w:rsid w:val="00D666F0"/>
    <w:rsid w:val="00D91DBC"/>
    <w:rsid w:val="00DB36A8"/>
    <w:rsid w:val="00DC7C35"/>
    <w:rsid w:val="00DD350D"/>
    <w:rsid w:val="00DF4B4B"/>
    <w:rsid w:val="00E015F0"/>
    <w:rsid w:val="00E0279E"/>
    <w:rsid w:val="00E75153"/>
    <w:rsid w:val="00EA10CC"/>
    <w:rsid w:val="00EB43F4"/>
    <w:rsid w:val="00EC3D32"/>
    <w:rsid w:val="00EE7630"/>
    <w:rsid w:val="00EF79FA"/>
    <w:rsid w:val="00F12033"/>
    <w:rsid w:val="00F341A0"/>
    <w:rsid w:val="00F477DD"/>
    <w:rsid w:val="00F629F0"/>
    <w:rsid w:val="00F634AC"/>
    <w:rsid w:val="00F717C1"/>
    <w:rsid w:val="00F85733"/>
    <w:rsid w:val="00F85EDF"/>
    <w:rsid w:val="00F864BF"/>
    <w:rsid w:val="00FA4D00"/>
    <w:rsid w:val="00FC51AB"/>
    <w:rsid w:val="00FD1F28"/>
    <w:rsid w:val="00FF7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A454A-F059-4B25-8C72-D245CEE55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B111F"/>
    <w:rPr>
      <w:rFonts w:ascii="Arial" w:hAnsi="Arial"/>
      <w:sz w:val="22"/>
    </w:rPr>
  </w:style>
  <w:style w:type="paragraph" w:styleId="berschrift1">
    <w:name w:val="heading 1"/>
    <w:basedOn w:val="Standard"/>
    <w:next w:val="Standard"/>
    <w:qFormat/>
    <w:pPr>
      <w:keepNext/>
      <w:numPr>
        <w:numId w:val="19"/>
      </w:numPr>
      <w:tabs>
        <w:tab w:val="left" w:pos="851"/>
      </w:tabs>
      <w:spacing w:before="600" w:after="240"/>
      <w:ind w:left="851" w:hanging="851"/>
      <w:outlineLvl w:val="0"/>
    </w:pPr>
    <w:rPr>
      <w:b/>
      <w:kern w:val="28"/>
      <w:sz w:val="36"/>
    </w:rPr>
  </w:style>
  <w:style w:type="paragraph" w:styleId="berschrift2">
    <w:name w:val="heading 2"/>
    <w:basedOn w:val="Standard"/>
    <w:next w:val="Standard"/>
    <w:qFormat/>
    <w:pPr>
      <w:keepNext/>
      <w:keepLines/>
      <w:numPr>
        <w:ilvl w:val="1"/>
        <w:numId w:val="20"/>
      </w:numPr>
      <w:tabs>
        <w:tab w:val="left" w:pos="851"/>
      </w:tabs>
      <w:spacing w:before="360" w:after="120"/>
      <w:ind w:left="851" w:hanging="851"/>
      <w:outlineLvl w:val="1"/>
    </w:pPr>
    <w:rPr>
      <w:b/>
      <w:sz w:val="28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21"/>
      </w:numPr>
      <w:tabs>
        <w:tab w:val="left" w:pos="851"/>
      </w:tabs>
      <w:spacing w:before="300"/>
      <w:ind w:left="851" w:hanging="851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22"/>
      </w:numPr>
      <w:tabs>
        <w:tab w:val="left" w:pos="851"/>
      </w:tabs>
      <w:spacing w:before="240"/>
      <w:ind w:left="851" w:hanging="851"/>
      <w:outlineLvl w:val="3"/>
    </w:pPr>
    <w:rPr>
      <w:b/>
      <w:sz w:val="20"/>
    </w:rPr>
  </w:style>
  <w:style w:type="paragraph" w:styleId="berschrift5">
    <w:name w:val="heading 5"/>
    <w:basedOn w:val="Standard"/>
    <w:next w:val="Standard"/>
    <w:qFormat/>
    <w:pPr>
      <w:numPr>
        <w:ilvl w:val="4"/>
        <w:numId w:val="23"/>
      </w:numPr>
      <w:spacing w:before="240" w:line="312" w:lineRule="atLeast"/>
      <w:jc w:val="both"/>
      <w:outlineLvl w:val="4"/>
    </w:pPr>
  </w:style>
  <w:style w:type="paragraph" w:styleId="berschrift6">
    <w:name w:val="heading 6"/>
    <w:basedOn w:val="Standard"/>
    <w:next w:val="Standard"/>
    <w:qFormat/>
    <w:pPr>
      <w:numPr>
        <w:ilvl w:val="5"/>
        <w:numId w:val="13"/>
      </w:numPr>
      <w:spacing w:before="240"/>
      <w:outlineLvl w:val="5"/>
    </w:pPr>
    <w:rPr>
      <w:i/>
    </w:rPr>
  </w:style>
  <w:style w:type="paragraph" w:styleId="berschrift7">
    <w:name w:val="heading 7"/>
    <w:basedOn w:val="Standard"/>
    <w:next w:val="Standard"/>
    <w:qFormat/>
    <w:pPr>
      <w:numPr>
        <w:ilvl w:val="6"/>
        <w:numId w:val="14"/>
      </w:numPr>
      <w:spacing w:before="240"/>
      <w:outlineLvl w:val="6"/>
    </w:pPr>
    <w:rPr>
      <w:sz w:val="20"/>
    </w:rPr>
  </w:style>
  <w:style w:type="paragraph" w:styleId="berschrift8">
    <w:name w:val="heading 8"/>
    <w:basedOn w:val="Standard"/>
    <w:next w:val="Standard"/>
    <w:qFormat/>
    <w:pPr>
      <w:numPr>
        <w:ilvl w:val="7"/>
        <w:numId w:val="15"/>
      </w:numPr>
      <w:spacing w:before="24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qFormat/>
    <w:pPr>
      <w:numPr>
        <w:ilvl w:val="8"/>
        <w:numId w:val="16"/>
      </w:numPr>
      <w:spacing w:before="240"/>
      <w:outlineLvl w:val="8"/>
    </w:pPr>
    <w:rPr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Aufzhlungszeichen">
    <w:name w:val="List Bullet"/>
    <w:basedOn w:val="Standard"/>
    <w:autoRedefine/>
    <w:pPr>
      <w:numPr>
        <w:numId w:val="33"/>
      </w:numPr>
      <w:spacing w:before="60" w:after="60"/>
    </w:pPr>
  </w:style>
  <w:style w:type="paragraph" w:styleId="Beschriftung">
    <w:name w:val="caption"/>
    <w:basedOn w:val="Standard"/>
    <w:next w:val="Standard"/>
    <w:qFormat/>
    <w:pPr>
      <w:keepNext/>
      <w:keepLines/>
      <w:tabs>
        <w:tab w:val="left" w:pos="1134"/>
      </w:tabs>
      <w:spacing w:before="240" w:after="60"/>
      <w:ind w:left="1134" w:hanging="1134"/>
    </w:pPr>
    <w:rPr>
      <w:b/>
      <w:sz w:val="18"/>
    </w:rPr>
  </w:style>
  <w:style w:type="paragraph" w:customStyle="1" w:styleId="Bild">
    <w:name w:val="Bild"/>
    <w:basedOn w:val="Standard"/>
    <w:next w:val="Standard"/>
    <w:pPr>
      <w:keepNext/>
      <w:spacing w:before="240" w:after="60" w:line="240" w:lineRule="atLeast"/>
    </w:pPr>
  </w:style>
  <w:style w:type="paragraph" w:customStyle="1" w:styleId="Bildunterschrift">
    <w:name w:val="Bildunterschrift"/>
    <w:basedOn w:val="Standard"/>
    <w:next w:val="Standard"/>
    <w:pPr>
      <w:tabs>
        <w:tab w:val="left" w:pos="851"/>
      </w:tabs>
      <w:spacing w:after="240"/>
      <w:ind w:left="851" w:hanging="851"/>
    </w:pPr>
    <w:rPr>
      <w:b/>
      <w:sz w:val="18"/>
    </w:rPr>
  </w:style>
  <w:style w:type="paragraph" w:styleId="Textkrper">
    <w:name w:val="Body Text"/>
    <w:basedOn w:val="Standard"/>
    <w:pPr>
      <w:jc w:val="center"/>
    </w:pPr>
  </w:style>
  <w:style w:type="paragraph" w:customStyle="1" w:styleId="Deckblattberschrift">
    <w:name w:val="Deckblattüberschrift"/>
    <w:basedOn w:val="Textkrper"/>
    <w:next w:val="Textkrper"/>
    <w:pPr>
      <w:spacing w:before="1440" w:line="400" w:lineRule="exact"/>
    </w:pPr>
    <w:rPr>
      <w:sz w:val="36"/>
    </w:rPr>
  </w:style>
  <w:style w:type="table" w:styleId="Tabellenraster">
    <w:name w:val="Table Grid"/>
    <w:basedOn w:val="NormaleTabelle"/>
    <w:rsid w:val="00BB11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unotentext">
    <w:name w:val="footnote text"/>
    <w:basedOn w:val="Standard"/>
    <w:semiHidden/>
    <w:pPr>
      <w:spacing w:before="60" w:after="60"/>
      <w:ind w:left="170" w:hanging="170"/>
    </w:pPr>
  </w:style>
  <w:style w:type="character" w:styleId="Funotenzeichen">
    <w:name w:val="footnote reference"/>
    <w:basedOn w:val="Absatz-Standardschriftart"/>
    <w:semiHidden/>
    <w:rPr>
      <w:rFonts w:ascii="Arial" w:hAnsi="Arial"/>
      <w:vertAlign w:val="superscript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  <w:spacing w:before="60" w:after="60"/>
    </w:pPr>
  </w:style>
  <w:style w:type="paragraph" w:styleId="Kopfzeile">
    <w:name w:val="header"/>
    <w:basedOn w:val="Standard"/>
    <w:pPr>
      <w:pBdr>
        <w:bottom w:val="single" w:sz="4" w:space="1" w:color="auto"/>
      </w:pBdr>
      <w:tabs>
        <w:tab w:val="right" w:pos="8505"/>
      </w:tabs>
      <w:spacing w:before="60" w:after="60"/>
    </w:pPr>
    <w:rPr>
      <w:b/>
      <w:sz w:val="18"/>
    </w:rPr>
  </w:style>
  <w:style w:type="paragraph" w:customStyle="1" w:styleId="Level1">
    <w:name w:val="Level 1"/>
    <w:basedOn w:val="Standard"/>
    <w:pPr>
      <w:widowControl w:val="0"/>
      <w:numPr>
        <w:numId w:val="32"/>
      </w:numPr>
      <w:autoSpaceDE w:val="0"/>
      <w:autoSpaceDN w:val="0"/>
      <w:adjustRightInd w:val="0"/>
      <w:outlineLvl w:val="0"/>
    </w:pPr>
  </w:style>
  <w:style w:type="paragraph" w:customStyle="1" w:styleId="Level2">
    <w:name w:val="Level 2"/>
    <w:basedOn w:val="Standard"/>
    <w:pPr>
      <w:widowControl w:val="0"/>
      <w:numPr>
        <w:ilvl w:val="1"/>
        <w:numId w:val="32"/>
      </w:numPr>
      <w:autoSpaceDE w:val="0"/>
      <w:autoSpaceDN w:val="0"/>
      <w:adjustRightInd w:val="0"/>
      <w:outlineLvl w:val="1"/>
    </w:pPr>
  </w:style>
  <w:style w:type="paragraph" w:customStyle="1" w:styleId="Level3">
    <w:name w:val="Level 3"/>
    <w:basedOn w:val="Standard"/>
    <w:pPr>
      <w:widowControl w:val="0"/>
      <w:numPr>
        <w:ilvl w:val="2"/>
        <w:numId w:val="32"/>
      </w:numPr>
      <w:autoSpaceDE w:val="0"/>
      <w:autoSpaceDN w:val="0"/>
      <w:adjustRightInd w:val="0"/>
      <w:outlineLvl w:val="2"/>
    </w:pPr>
  </w:style>
  <w:style w:type="paragraph" w:customStyle="1" w:styleId="Level4">
    <w:name w:val="Level 4"/>
    <w:basedOn w:val="Standard"/>
    <w:pPr>
      <w:widowControl w:val="0"/>
      <w:numPr>
        <w:ilvl w:val="3"/>
        <w:numId w:val="32"/>
      </w:numPr>
      <w:autoSpaceDE w:val="0"/>
      <w:autoSpaceDN w:val="0"/>
      <w:adjustRightInd w:val="0"/>
      <w:outlineLvl w:val="3"/>
    </w:pPr>
  </w:style>
  <w:style w:type="paragraph" w:customStyle="1" w:styleId="ListemitEinzug">
    <w:name w:val="Liste mit Einzug"/>
    <w:basedOn w:val="Standard"/>
    <w:pPr>
      <w:numPr>
        <w:numId w:val="34"/>
      </w:numPr>
    </w:pPr>
  </w:style>
  <w:style w:type="character" w:styleId="Seitenzahl">
    <w:name w:val="page number"/>
    <w:basedOn w:val="Absatz-Standardschriftart"/>
    <w:rPr>
      <w:rFonts w:ascii="Arial" w:hAnsi="Arial"/>
      <w:b/>
      <w:dstrike w:val="0"/>
      <w:color w:val="auto"/>
      <w:sz w:val="18"/>
      <w:vertAlign w:val="baseline"/>
    </w:rPr>
  </w:style>
  <w:style w:type="paragraph" w:customStyle="1" w:styleId="Tabelle">
    <w:name w:val="Tabelle"/>
    <w:basedOn w:val="Standard"/>
    <w:next w:val="Standard"/>
    <w:pPr>
      <w:keepNext/>
      <w:keepLines/>
    </w:pPr>
  </w:style>
  <w:style w:type="paragraph" w:customStyle="1" w:styleId="Tabellenberschrift">
    <w:name w:val="Tabellenüberschrift"/>
    <w:basedOn w:val="Standard"/>
    <w:pPr>
      <w:keepNext/>
      <w:keepLines/>
      <w:tabs>
        <w:tab w:val="left" w:pos="1134"/>
      </w:tabs>
      <w:spacing w:before="240"/>
      <w:ind w:left="1134" w:hanging="1134"/>
    </w:pPr>
    <w:rPr>
      <w:b/>
      <w:sz w:val="18"/>
    </w:rPr>
  </w:style>
  <w:style w:type="paragraph" w:styleId="Textkrper-Zeileneinzug">
    <w:name w:val="Body Text Indent"/>
    <w:basedOn w:val="Standard"/>
    <w:pPr>
      <w:tabs>
        <w:tab w:val="left" w:pos="1843"/>
      </w:tabs>
      <w:ind w:left="851"/>
    </w:pPr>
  </w:style>
  <w:style w:type="paragraph" w:styleId="Verzeichnis1">
    <w:name w:val="toc 1"/>
    <w:basedOn w:val="Standard"/>
    <w:next w:val="Standard"/>
    <w:autoRedefine/>
    <w:semiHidden/>
    <w:pPr>
      <w:spacing w:line="312" w:lineRule="atLeast"/>
      <w:jc w:val="both"/>
    </w:pPr>
  </w:style>
  <w:style w:type="paragraph" w:customStyle="1" w:styleId="Verfgungspunkt">
    <w:name w:val="Verfügungspunkt"/>
    <w:basedOn w:val="Standard"/>
    <w:autoRedefine/>
    <w:pPr>
      <w:ind w:hanging="709"/>
    </w:pPr>
  </w:style>
  <w:style w:type="paragraph" w:styleId="Verzeichnis2">
    <w:name w:val="toc 2"/>
    <w:basedOn w:val="Standard"/>
    <w:next w:val="Standard"/>
    <w:autoRedefine/>
    <w:semiHidden/>
    <w:pPr>
      <w:spacing w:line="312" w:lineRule="atLeast"/>
      <w:ind w:left="238"/>
      <w:jc w:val="both"/>
    </w:pPr>
  </w:style>
  <w:style w:type="paragraph" w:styleId="Verzeichnis3">
    <w:name w:val="toc 3"/>
    <w:basedOn w:val="Standard"/>
    <w:next w:val="Standard"/>
    <w:autoRedefine/>
    <w:semiHidden/>
    <w:pPr>
      <w:spacing w:line="312" w:lineRule="atLeast"/>
      <w:ind w:left="480"/>
      <w:jc w:val="both"/>
    </w:pPr>
  </w:style>
  <w:style w:type="paragraph" w:styleId="Verzeichnis4">
    <w:name w:val="toc 4"/>
    <w:basedOn w:val="Standard"/>
    <w:next w:val="Standard"/>
    <w:autoRedefine/>
    <w:semiHidden/>
    <w:pPr>
      <w:spacing w:line="312" w:lineRule="atLeast"/>
      <w:ind w:left="720"/>
      <w:jc w:val="both"/>
    </w:pPr>
  </w:style>
  <w:style w:type="character" w:styleId="Hyperlink">
    <w:name w:val="Hyperlink"/>
    <w:basedOn w:val="Absatz-Standardschriftart"/>
    <w:rsid w:val="0091609B"/>
    <w:rPr>
      <w:color w:val="0000FF"/>
      <w:u w:val="single"/>
    </w:rPr>
  </w:style>
  <w:style w:type="character" w:styleId="Fett">
    <w:name w:val="Strong"/>
    <w:basedOn w:val="Absatz-Standardschriftart"/>
    <w:qFormat/>
    <w:rsid w:val="00A52920"/>
    <w:rPr>
      <w:b/>
      <w:bCs/>
    </w:rPr>
  </w:style>
  <w:style w:type="character" w:styleId="Hervorhebung">
    <w:name w:val="Emphasis"/>
    <w:basedOn w:val="Absatz-Standardschriftart"/>
    <w:qFormat/>
    <w:rsid w:val="00B8402B"/>
    <w:rPr>
      <w:i/>
      <w:iCs/>
    </w:rPr>
  </w:style>
  <w:style w:type="paragraph" w:styleId="StandardWeb">
    <w:name w:val="Normal (Web)"/>
    <w:basedOn w:val="Standard"/>
    <w:rsid w:val="00D444E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97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162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kvk.ubka.uni-karlsruhe.de/hylib-bin/kvk/nph-kvk2.cgi?maske=kvk-last&amp;title=UB+Karlsruhe%3A+KVK+Ergebnisanzeige&amp;header=http%3A%2F%2Fwww.ubka.uni-karlsruhe.de%2Fkvk%2Fkvk%2Fkvk-header_neu_de_23_01_04.html&amp;spacer=http%3A%2F%2Fwww.ubka.uni-karlsruhe.de%2Fkvk%2Fkvk%2Fkvk-spacer.html&amp;footer=http%3A%2F%2Fwww.ubka.uni-karlsruhe.de%2Fkvk%2Fkvk%2Fkvk-footer_neu_de_04_02_04.html&amp;css=http%3A%2F%2Fwww.ubka.uni-karlsruhe.de%2Fkvk%2Fkvk%2Fkvk-neu2.css&amp;Timeout=120&amp;hinweise=http%3A%2F%2Fwww.ubka.uni-karlsruhe.de%2Fkvk%2Fkvk%2Fkvk-hinweise_de_04_03_01.html&amp;kvk-session=H62SIDJI&amp;TI=Die%20Kunstdenkm&#228;ler%20der%20Rheinprovinz.%20&amp;PY=&amp;AU=&amp;SB=&amp;CI=&amp;SS=&amp;ST=&amp;PU=&amp;VERBUENDE=&amp;kataloge=SWB&amp;kataloge=BVB&amp;kataloge=NRW&amp;kataloge=HEBIS&amp;kataloge=KOBV&amp;kataloge=GB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5899</Words>
  <Characters>37166</Characters>
  <Application>Microsoft Office Word</Application>
  <DocSecurity>4</DocSecurity>
  <Lines>309</Lines>
  <Paragraphs>85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Ratingen</vt:lpstr>
    </vt:vector>
  </TitlesOfParts>
  <Company>Landschaftsverband Rheinland</Company>
  <LinksUpToDate>false</LinksUpToDate>
  <CharactersWithSpaces>42980</CharactersWithSpaces>
  <SharedDoc>false</SharedDoc>
  <HLinks>
    <vt:vector size="6" baseType="variant">
      <vt:variant>
        <vt:i4>917563</vt:i4>
      </vt:variant>
      <vt:variant>
        <vt:i4>0</vt:i4>
      </vt:variant>
      <vt:variant>
        <vt:i4>0</vt:i4>
      </vt:variant>
      <vt:variant>
        <vt:i4>5</vt:i4>
      </vt:variant>
      <vt:variant>
        <vt:lpwstr>http://kvk.ubka.uni-karlsruhe.de/hylib-bin/kvk/nph-kvk2.cgi?maske=kvk-last&amp;title=UB+Karlsruhe%3A+KVK+Ergebnisanzeige&amp;header=http%3A%2F%2Fwww.ubka.uni-karlsruhe.de%2Fkvk%2Fkvk%2Fkvk-header_neu_de_23_01_04.html&amp;spacer=http%3A%2F%2Fwww.ubka.uni-karlsruhe.de%2Fkvk%2Fkvk%2Fkvk-spacer.html&amp;footer=http%3A%2F%2Fwww.ubka.uni-karlsruhe.de%2Fkvk%2Fkvk%2Fkvk-footer_neu_de_04_02_04.html&amp;css=http%3A%2F%2Fwww.ubka.uni-karlsruhe.de%2Fkvk%2Fkvk%2Fkvk-neu2.css&amp;Timeout=120&amp;hinweise=http%3A%2F%2Fwww.ubka.uni-karlsruhe.de%2Fkvk%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Ratingen</dc:title>
  <dc:subject/>
  <dc:creator>InfoKom</dc:creator>
  <cp:keywords/>
  <dc:description/>
  <cp:lastModifiedBy>Rosen, Wolfgang Dr.</cp:lastModifiedBy>
  <cp:revision>2</cp:revision>
  <dcterms:created xsi:type="dcterms:W3CDTF">2022-08-29T09:06:00Z</dcterms:created>
  <dcterms:modified xsi:type="dcterms:W3CDTF">2022-08-29T09:06:00Z</dcterms:modified>
</cp:coreProperties>
</file>